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C88B" w14:textId="605DF227" w:rsidR="00B04934" w:rsidRPr="007729BE" w:rsidRDefault="00384D53" w:rsidP="00337E09">
      <w:pPr>
        <w:jc w:val="center"/>
        <w:rPr>
          <w:rFonts w:ascii="Times New Roman" w:hAnsi="Times New Roman"/>
          <w:b/>
          <w:sz w:val="24"/>
          <w:szCs w:val="24"/>
          <w:lang w:val="en-US"/>
        </w:rPr>
      </w:pPr>
      <w:r>
        <w:rPr>
          <w:rFonts w:ascii="Times New Roman" w:hAnsi="Times New Roman"/>
          <w:b/>
          <w:bCs/>
          <w:sz w:val="24"/>
          <w:szCs w:val="24"/>
          <w:lang w:val="en"/>
        </w:rPr>
        <w:t>000</w:t>
      </w:r>
      <w:r w:rsidR="00A24E33">
        <w:rPr>
          <w:rFonts w:ascii="Times New Roman" w:hAnsi="Times New Roman"/>
          <w:b/>
          <w:bCs/>
          <w:sz w:val="24"/>
          <w:szCs w:val="24"/>
          <w:lang w:val="en"/>
        </w:rPr>
        <w:t>INFORMATION PROTECTION AGREEMENT</w:t>
      </w:r>
    </w:p>
    <w:p w14:paraId="6A7CADB1" w14:textId="7DF47164" w:rsidR="00153419" w:rsidRPr="007729BE" w:rsidRDefault="004E7CBF" w:rsidP="00337E09">
      <w:pPr>
        <w:jc w:val="center"/>
        <w:rPr>
          <w:rFonts w:ascii="Times New Roman" w:hAnsi="Times New Roman"/>
          <w:b/>
          <w:sz w:val="24"/>
          <w:szCs w:val="24"/>
          <w:lang w:val="en-US"/>
        </w:rPr>
      </w:pPr>
      <w:r>
        <w:rPr>
          <w:rFonts w:ascii="Times New Roman" w:hAnsi="Times New Roman"/>
          <w:b/>
          <w:bCs/>
          <w:sz w:val="24"/>
          <w:szCs w:val="24"/>
          <w:lang w:val="en"/>
        </w:rPr>
        <w:t xml:space="preserve">ON THE CLOSED HANDLING OF BACHELOR/MASTER </w:t>
      </w:r>
      <w:r w:rsidR="000F4A06">
        <w:rPr>
          <w:rFonts w:ascii="Times New Roman" w:hAnsi="Times New Roman"/>
          <w:b/>
          <w:bCs/>
          <w:sz w:val="24"/>
          <w:szCs w:val="24"/>
          <w:lang w:val="en"/>
        </w:rPr>
        <w:t>THESIS</w:t>
      </w:r>
    </w:p>
    <w:p w14:paraId="14DD337F" w14:textId="77777777" w:rsidR="00B04934" w:rsidRPr="007729BE" w:rsidRDefault="00B04934" w:rsidP="00F84673">
      <w:pPr>
        <w:jc w:val="both"/>
        <w:rPr>
          <w:rFonts w:ascii="Times New Roman" w:hAnsi="Times New Roman"/>
          <w:sz w:val="24"/>
          <w:szCs w:val="24"/>
          <w:lang w:val="en-US"/>
        </w:rPr>
      </w:pPr>
    </w:p>
    <w:p w14:paraId="050D4F0E" w14:textId="5AECB18F" w:rsidR="00B04934" w:rsidRPr="007729BE" w:rsidRDefault="00B04934" w:rsidP="00F84673">
      <w:pPr>
        <w:jc w:val="both"/>
        <w:rPr>
          <w:rFonts w:ascii="Times New Roman" w:hAnsi="Times New Roman"/>
          <w:sz w:val="24"/>
          <w:szCs w:val="24"/>
          <w:lang w:val="en-US"/>
        </w:rPr>
      </w:pPr>
      <w:r>
        <w:rPr>
          <w:rFonts w:ascii="Times New Roman" w:hAnsi="Times New Roman"/>
          <w:sz w:val="24"/>
          <w:szCs w:val="24"/>
          <w:lang w:val="en"/>
        </w:rPr>
        <w:t>concluded by and between</w:t>
      </w:r>
    </w:p>
    <w:p w14:paraId="6A9E7D3D" w14:textId="77777777" w:rsidR="00B04934" w:rsidRPr="007729BE" w:rsidRDefault="00A24E33" w:rsidP="00337E09">
      <w:pPr>
        <w:pBdr>
          <w:top w:val="single" w:sz="4" w:space="6" w:color="auto"/>
          <w:bottom w:val="single" w:sz="4" w:space="7" w:color="auto"/>
        </w:pBdr>
        <w:spacing w:before="360" w:after="360"/>
        <w:jc w:val="center"/>
        <w:rPr>
          <w:rFonts w:ascii="Times New Roman" w:hAnsi="Times New Roman"/>
          <w:b/>
          <w:sz w:val="24"/>
          <w:szCs w:val="24"/>
          <w:lang w:val="en-US"/>
        </w:rPr>
      </w:pPr>
      <w:r>
        <w:rPr>
          <w:rFonts w:ascii="Times New Roman" w:hAnsi="Times New Roman"/>
          <w:b/>
          <w:bCs/>
          <w:sz w:val="24"/>
          <w:szCs w:val="24"/>
          <w:highlight w:val="yellow"/>
          <w:lang w:val="en"/>
        </w:rPr>
        <w:t>name of business entity/institution</w:t>
      </w:r>
    </w:p>
    <w:tbl>
      <w:tblPr>
        <w:tblW w:w="0" w:type="auto"/>
        <w:jc w:val="center"/>
        <w:tblLayout w:type="fixed"/>
        <w:tblCellMar>
          <w:left w:w="70" w:type="dxa"/>
          <w:right w:w="70" w:type="dxa"/>
        </w:tblCellMar>
        <w:tblLook w:val="0000" w:firstRow="0" w:lastRow="0" w:firstColumn="0" w:lastColumn="0" w:noHBand="0" w:noVBand="0"/>
      </w:tblPr>
      <w:tblGrid>
        <w:gridCol w:w="3261"/>
        <w:gridCol w:w="4416"/>
      </w:tblGrid>
      <w:tr w:rsidR="00B04934" w:rsidRPr="00C677F7" w14:paraId="3C608321" w14:textId="77777777" w:rsidTr="00012419">
        <w:trPr>
          <w:cantSplit/>
          <w:jc w:val="center"/>
        </w:trPr>
        <w:tc>
          <w:tcPr>
            <w:tcW w:w="3261" w:type="dxa"/>
          </w:tcPr>
          <w:p w14:paraId="3AF71E7A" w14:textId="25AF1692" w:rsidR="00B04934" w:rsidRPr="00F84673" w:rsidRDefault="00ED4896" w:rsidP="00F84673">
            <w:pPr>
              <w:jc w:val="both"/>
              <w:rPr>
                <w:rFonts w:ascii="Times New Roman" w:hAnsi="Times New Roman"/>
                <w:sz w:val="24"/>
                <w:szCs w:val="24"/>
              </w:rPr>
            </w:pPr>
            <w:r>
              <w:rPr>
                <w:rFonts w:ascii="Times New Roman" w:hAnsi="Times New Roman"/>
                <w:sz w:val="24"/>
                <w:szCs w:val="24"/>
                <w:lang w:val="en"/>
              </w:rPr>
              <w:t>Registered s</w:t>
            </w:r>
            <w:r w:rsidR="00B04934">
              <w:rPr>
                <w:rFonts w:ascii="Times New Roman" w:hAnsi="Times New Roman"/>
                <w:sz w:val="24"/>
                <w:szCs w:val="24"/>
                <w:lang w:val="en"/>
              </w:rPr>
              <w:t>eat:</w:t>
            </w:r>
          </w:p>
          <w:p w14:paraId="5D376CFE" w14:textId="622EDD92" w:rsidR="0090621A" w:rsidRPr="00F84673" w:rsidRDefault="0090621A" w:rsidP="00F84673">
            <w:pPr>
              <w:jc w:val="both"/>
              <w:rPr>
                <w:rFonts w:ascii="Times New Roman" w:hAnsi="Times New Roman"/>
                <w:sz w:val="24"/>
                <w:szCs w:val="24"/>
              </w:rPr>
            </w:pPr>
          </w:p>
        </w:tc>
        <w:tc>
          <w:tcPr>
            <w:tcW w:w="4416" w:type="dxa"/>
          </w:tcPr>
          <w:p w14:paraId="325D3254" w14:textId="77777777" w:rsidR="00B04934" w:rsidRPr="00F84673" w:rsidRDefault="00B04934" w:rsidP="00F84673">
            <w:pPr>
              <w:ind w:left="142"/>
              <w:jc w:val="both"/>
              <w:rPr>
                <w:rFonts w:ascii="Times New Roman" w:hAnsi="Times New Roman"/>
                <w:sz w:val="24"/>
                <w:szCs w:val="24"/>
              </w:rPr>
            </w:pPr>
          </w:p>
        </w:tc>
      </w:tr>
      <w:tr w:rsidR="00B04934" w:rsidRPr="00C677F7" w14:paraId="7B3F3884" w14:textId="77777777" w:rsidTr="00012419">
        <w:trPr>
          <w:cantSplit/>
          <w:trHeight w:val="99"/>
          <w:jc w:val="center"/>
        </w:trPr>
        <w:tc>
          <w:tcPr>
            <w:tcW w:w="3261" w:type="dxa"/>
          </w:tcPr>
          <w:p w14:paraId="1EA6D50E" w14:textId="77777777" w:rsidR="00B04934" w:rsidRPr="00F84673" w:rsidRDefault="00B04934" w:rsidP="00F84673">
            <w:pPr>
              <w:jc w:val="both"/>
              <w:rPr>
                <w:rFonts w:ascii="Times New Roman" w:hAnsi="Times New Roman"/>
                <w:sz w:val="24"/>
                <w:szCs w:val="24"/>
              </w:rPr>
            </w:pPr>
            <w:r>
              <w:rPr>
                <w:rFonts w:ascii="Times New Roman" w:hAnsi="Times New Roman"/>
                <w:sz w:val="24"/>
                <w:szCs w:val="24"/>
                <w:lang w:val="en"/>
              </w:rPr>
              <w:t>Tax number:</w:t>
            </w:r>
          </w:p>
          <w:p w14:paraId="5D934ED2" w14:textId="3E9614C0" w:rsidR="0090621A" w:rsidRPr="00F84673" w:rsidRDefault="0090621A" w:rsidP="00F84673">
            <w:pPr>
              <w:jc w:val="both"/>
              <w:rPr>
                <w:rFonts w:ascii="Times New Roman" w:hAnsi="Times New Roman"/>
                <w:sz w:val="24"/>
                <w:szCs w:val="24"/>
              </w:rPr>
            </w:pPr>
          </w:p>
        </w:tc>
        <w:tc>
          <w:tcPr>
            <w:tcW w:w="4416" w:type="dxa"/>
          </w:tcPr>
          <w:p w14:paraId="7743B337" w14:textId="77777777" w:rsidR="00B04934" w:rsidRPr="00F84673" w:rsidRDefault="00B04934" w:rsidP="00F84673">
            <w:pPr>
              <w:ind w:left="142"/>
              <w:jc w:val="both"/>
              <w:rPr>
                <w:rFonts w:ascii="Times New Roman" w:hAnsi="Times New Roman"/>
                <w:sz w:val="24"/>
                <w:szCs w:val="24"/>
                <w:highlight w:val="yellow"/>
              </w:rPr>
            </w:pPr>
          </w:p>
        </w:tc>
      </w:tr>
      <w:tr w:rsidR="00B04934" w:rsidRPr="007729BE" w14:paraId="15620EE8" w14:textId="77777777" w:rsidTr="00012419">
        <w:trPr>
          <w:cantSplit/>
          <w:trHeight w:val="79"/>
          <w:jc w:val="center"/>
        </w:trPr>
        <w:tc>
          <w:tcPr>
            <w:tcW w:w="3261" w:type="dxa"/>
          </w:tcPr>
          <w:p w14:paraId="782D380C" w14:textId="77777777" w:rsidR="0090621A" w:rsidRPr="007729BE" w:rsidRDefault="00B04934" w:rsidP="00F84673">
            <w:pPr>
              <w:jc w:val="both"/>
              <w:rPr>
                <w:rFonts w:ascii="Times New Roman" w:hAnsi="Times New Roman"/>
                <w:sz w:val="24"/>
                <w:szCs w:val="24"/>
                <w:lang w:val="en-US"/>
              </w:rPr>
            </w:pPr>
            <w:r>
              <w:rPr>
                <w:rFonts w:ascii="Times New Roman" w:hAnsi="Times New Roman"/>
                <w:sz w:val="24"/>
                <w:szCs w:val="24"/>
                <w:lang w:val="en"/>
              </w:rPr>
              <w:t>Company registration number/</w:t>
            </w:r>
          </w:p>
          <w:p w14:paraId="37986878" w14:textId="77777777" w:rsidR="00B04934" w:rsidRPr="007729BE" w:rsidRDefault="0090621A" w:rsidP="00F84673">
            <w:pPr>
              <w:jc w:val="both"/>
              <w:rPr>
                <w:rFonts w:ascii="Times New Roman" w:hAnsi="Times New Roman"/>
                <w:sz w:val="24"/>
                <w:szCs w:val="24"/>
                <w:lang w:val="en-US"/>
              </w:rPr>
            </w:pPr>
            <w:r>
              <w:rPr>
                <w:rFonts w:ascii="Times New Roman" w:hAnsi="Times New Roman"/>
                <w:sz w:val="24"/>
                <w:szCs w:val="24"/>
                <w:lang w:val="en"/>
              </w:rPr>
              <w:t>registration no.:</w:t>
            </w:r>
          </w:p>
          <w:p w14:paraId="436823C1" w14:textId="0B2F7B43" w:rsidR="0090621A" w:rsidRPr="007729BE" w:rsidRDefault="0090621A" w:rsidP="00F84673">
            <w:pPr>
              <w:jc w:val="both"/>
              <w:rPr>
                <w:rFonts w:ascii="Times New Roman" w:hAnsi="Times New Roman"/>
                <w:sz w:val="24"/>
                <w:szCs w:val="24"/>
                <w:lang w:val="en-US"/>
              </w:rPr>
            </w:pPr>
          </w:p>
        </w:tc>
        <w:tc>
          <w:tcPr>
            <w:tcW w:w="4416" w:type="dxa"/>
          </w:tcPr>
          <w:p w14:paraId="0D306A13" w14:textId="77777777" w:rsidR="00B04934" w:rsidRPr="007729BE" w:rsidRDefault="00B04934" w:rsidP="00F84673">
            <w:pPr>
              <w:ind w:left="142"/>
              <w:jc w:val="both"/>
              <w:rPr>
                <w:rFonts w:ascii="Times New Roman" w:hAnsi="Times New Roman"/>
                <w:sz w:val="24"/>
                <w:szCs w:val="24"/>
                <w:highlight w:val="yellow"/>
                <w:lang w:val="en-US"/>
              </w:rPr>
            </w:pPr>
          </w:p>
        </w:tc>
      </w:tr>
      <w:tr w:rsidR="00B04934" w:rsidRPr="00C677F7" w14:paraId="595C7CEA" w14:textId="77777777" w:rsidTr="00012419">
        <w:trPr>
          <w:cantSplit/>
          <w:trHeight w:val="79"/>
          <w:jc w:val="center"/>
        </w:trPr>
        <w:tc>
          <w:tcPr>
            <w:tcW w:w="3261" w:type="dxa"/>
          </w:tcPr>
          <w:p w14:paraId="08DBF40B" w14:textId="77777777" w:rsidR="00B04934" w:rsidRPr="00F84673" w:rsidRDefault="00B04934" w:rsidP="00F84673">
            <w:pPr>
              <w:jc w:val="both"/>
              <w:rPr>
                <w:rFonts w:ascii="Times New Roman" w:hAnsi="Times New Roman"/>
                <w:sz w:val="24"/>
                <w:szCs w:val="24"/>
              </w:rPr>
            </w:pPr>
            <w:r>
              <w:rPr>
                <w:rFonts w:ascii="Times New Roman" w:hAnsi="Times New Roman"/>
                <w:sz w:val="24"/>
                <w:szCs w:val="24"/>
                <w:lang w:val="en"/>
              </w:rPr>
              <w:t>Represented by:</w:t>
            </w:r>
          </w:p>
          <w:p w14:paraId="6DE29001" w14:textId="12740B23" w:rsidR="0090621A" w:rsidRPr="00F84673" w:rsidRDefault="0090621A" w:rsidP="00F84673">
            <w:pPr>
              <w:jc w:val="both"/>
              <w:rPr>
                <w:rFonts w:ascii="Times New Roman" w:hAnsi="Times New Roman"/>
                <w:sz w:val="24"/>
                <w:szCs w:val="24"/>
              </w:rPr>
            </w:pPr>
          </w:p>
        </w:tc>
        <w:tc>
          <w:tcPr>
            <w:tcW w:w="4416" w:type="dxa"/>
          </w:tcPr>
          <w:p w14:paraId="27BB5945" w14:textId="77777777" w:rsidR="00B04934" w:rsidRPr="00F84673" w:rsidRDefault="00B04934" w:rsidP="00F84673">
            <w:pPr>
              <w:ind w:left="142"/>
              <w:jc w:val="both"/>
              <w:rPr>
                <w:rFonts w:ascii="Times New Roman" w:hAnsi="Times New Roman"/>
                <w:sz w:val="24"/>
                <w:szCs w:val="24"/>
                <w:highlight w:val="yellow"/>
              </w:rPr>
            </w:pPr>
          </w:p>
        </w:tc>
      </w:tr>
      <w:tr w:rsidR="007E3629" w:rsidRPr="00C677F7" w14:paraId="6C337FBC" w14:textId="77777777" w:rsidTr="00012419">
        <w:trPr>
          <w:cantSplit/>
          <w:trHeight w:val="79"/>
          <w:jc w:val="center"/>
        </w:trPr>
        <w:tc>
          <w:tcPr>
            <w:tcW w:w="3261" w:type="dxa"/>
          </w:tcPr>
          <w:p w14:paraId="3F28FBB1" w14:textId="75021A73" w:rsidR="007E3629" w:rsidRPr="00F84673" w:rsidRDefault="007E3629" w:rsidP="00F84673">
            <w:pPr>
              <w:jc w:val="both"/>
              <w:rPr>
                <w:rFonts w:ascii="Times New Roman" w:hAnsi="Times New Roman"/>
                <w:sz w:val="24"/>
                <w:szCs w:val="24"/>
              </w:rPr>
            </w:pPr>
            <w:r>
              <w:rPr>
                <w:rFonts w:ascii="Times New Roman" w:hAnsi="Times New Roman"/>
                <w:sz w:val="24"/>
                <w:szCs w:val="24"/>
                <w:lang w:val="en"/>
              </w:rPr>
              <w:t>Contact person:</w:t>
            </w:r>
          </w:p>
        </w:tc>
        <w:tc>
          <w:tcPr>
            <w:tcW w:w="4416" w:type="dxa"/>
          </w:tcPr>
          <w:p w14:paraId="224C8267" w14:textId="77777777" w:rsidR="007E3629" w:rsidRPr="00F84673" w:rsidRDefault="007E3629" w:rsidP="00F84673">
            <w:pPr>
              <w:ind w:left="142"/>
              <w:jc w:val="both"/>
              <w:rPr>
                <w:rFonts w:ascii="Times New Roman" w:hAnsi="Times New Roman"/>
                <w:sz w:val="24"/>
                <w:szCs w:val="24"/>
                <w:highlight w:val="yellow"/>
              </w:rPr>
            </w:pPr>
          </w:p>
        </w:tc>
      </w:tr>
    </w:tbl>
    <w:p w14:paraId="4C30F679" w14:textId="57BBE95A" w:rsidR="00C344D0" w:rsidRPr="007729BE" w:rsidRDefault="00C344D0" w:rsidP="00F84673">
      <w:pPr>
        <w:spacing w:before="240" w:after="240"/>
        <w:jc w:val="both"/>
        <w:rPr>
          <w:rFonts w:ascii="Times New Roman" w:hAnsi="Times New Roman"/>
          <w:sz w:val="24"/>
          <w:szCs w:val="24"/>
          <w:lang w:val="en-US"/>
        </w:rPr>
      </w:pPr>
      <w:r>
        <w:rPr>
          <w:rFonts w:ascii="Times New Roman" w:hAnsi="Times New Roman"/>
          <w:sz w:val="24"/>
          <w:szCs w:val="24"/>
          <w:lang w:val="en"/>
        </w:rPr>
        <w:t xml:space="preserve">hereinafter referred to as </w:t>
      </w:r>
      <w:r>
        <w:rPr>
          <w:rFonts w:ascii="Times New Roman" w:hAnsi="Times New Roman"/>
          <w:b/>
          <w:bCs/>
          <w:sz w:val="24"/>
          <w:szCs w:val="24"/>
          <w:lang w:val="en"/>
        </w:rPr>
        <w:t>business entity</w:t>
      </w:r>
      <w:r>
        <w:rPr>
          <w:rFonts w:ascii="Times New Roman" w:hAnsi="Times New Roman"/>
          <w:sz w:val="24"/>
          <w:szCs w:val="24"/>
          <w:lang w:val="en"/>
        </w:rPr>
        <w:t xml:space="preserve"> or </w:t>
      </w:r>
      <w:r>
        <w:rPr>
          <w:rFonts w:ascii="Times New Roman" w:hAnsi="Times New Roman"/>
          <w:b/>
          <w:bCs/>
          <w:sz w:val="24"/>
          <w:szCs w:val="24"/>
          <w:lang w:val="en"/>
        </w:rPr>
        <w:t>institution</w:t>
      </w:r>
    </w:p>
    <w:p w14:paraId="0D6C5527" w14:textId="77777777" w:rsidR="00B04934" w:rsidRPr="007729BE" w:rsidRDefault="00B04934" w:rsidP="00F84673">
      <w:pPr>
        <w:spacing w:before="240" w:after="240"/>
        <w:jc w:val="both"/>
        <w:rPr>
          <w:rFonts w:ascii="Times New Roman" w:hAnsi="Times New Roman"/>
          <w:sz w:val="24"/>
          <w:szCs w:val="24"/>
          <w:lang w:val="en-US"/>
        </w:rPr>
      </w:pPr>
      <w:r>
        <w:rPr>
          <w:rFonts w:ascii="Times New Roman" w:hAnsi="Times New Roman"/>
          <w:sz w:val="24"/>
          <w:szCs w:val="24"/>
          <w:lang w:val="en"/>
        </w:rPr>
        <w:t>and</w:t>
      </w:r>
    </w:p>
    <w:p w14:paraId="245904D4" w14:textId="0FEB61C7" w:rsidR="00A24E33" w:rsidRPr="007729BE" w:rsidRDefault="001563EB" w:rsidP="00F84673">
      <w:pPr>
        <w:pBdr>
          <w:top w:val="single" w:sz="4" w:space="6" w:color="auto"/>
          <w:bottom w:val="single" w:sz="4" w:space="7" w:color="auto"/>
        </w:pBdr>
        <w:spacing w:before="360"/>
        <w:jc w:val="center"/>
        <w:rPr>
          <w:rFonts w:ascii="Times New Roman" w:hAnsi="Times New Roman"/>
          <w:b/>
          <w:sz w:val="24"/>
          <w:szCs w:val="24"/>
          <w:lang w:val="en-US"/>
        </w:rPr>
      </w:pPr>
      <w:r>
        <w:rPr>
          <w:rFonts w:ascii="Times New Roman" w:hAnsi="Times New Roman"/>
          <w:b/>
          <w:bCs/>
          <w:sz w:val="24"/>
          <w:szCs w:val="24"/>
          <w:lang w:val="en"/>
        </w:rPr>
        <w:t>BUDAPEST UNIVERSITY OF TECHNOLOGY AND ECONOMICS</w:t>
      </w:r>
    </w:p>
    <w:p w14:paraId="680FDF2E" w14:textId="5EA34980" w:rsidR="0090621A" w:rsidRPr="007729BE" w:rsidRDefault="000E194B" w:rsidP="00337E09">
      <w:pPr>
        <w:spacing w:before="240" w:after="240"/>
        <w:ind w:left="708" w:firstLine="708"/>
        <w:jc w:val="both"/>
        <w:rPr>
          <w:rFonts w:ascii="Times New Roman" w:hAnsi="Times New Roman"/>
          <w:sz w:val="24"/>
          <w:szCs w:val="24"/>
          <w:lang w:val="en-US"/>
        </w:rPr>
      </w:pPr>
      <w:r>
        <w:rPr>
          <w:rFonts w:ascii="Times New Roman" w:hAnsi="Times New Roman"/>
          <w:sz w:val="24"/>
          <w:szCs w:val="24"/>
          <w:lang w:val="en"/>
        </w:rPr>
        <w:t>Registered S</w:t>
      </w:r>
      <w:r w:rsidR="0090621A">
        <w:rPr>
          <w:rFonts w:ascii="Times New Roman" w:hAnsi="Times New Roman"/>
          <w:sz w:val="24"/>
          <w:szCs w:val="24"/>
          <w:lang w:val="en"/>
        </w:rPr>
        <w:t>eat:</w:t>
      </w:r>
      <w:r w:rsidR="0090621A">
        <w:rPr>
          <w:rFonts w:ascii="Times New Roman" w:hAnsi="Times New Roman"/>
          <w:sz w:val="24"/>
          <w:szCs w:val="24"/>
          <w:lang w:val="en"/>
        </w:rPr>
        <w:tab/>
      </w:r>
      <w:r w:rsidR="0090621A">
        <w:rPr>
          <w:rFonts w:ascii="Times New Roman" w:hAnsi="Times New Roman"/>
          <w:sz w:val="24"/>
          <w:szCs w:val="24"/>
          <w:lang w:val="en"/>
        </w:rPr>
        <w:tab/>
      </w:r>
      <w:r w:rsidR="007729BE">
        <w:rPr>
          <w:rFonts w:ascii="Times New Roman" w:hAnsi="Times New Roman"/>
          <w:sz w:val="24"/>
          <w:szCs w:val="24"/>
          <w:lang w:val="en"/>
        </w:rPr>
        <w:tab/>
      </w:r>
      <w:r w:rsidR="007729BE">
        <w:rPr>
          <w:rFonts w:ascii="Times New Roman" w:hAnsi="Times New Roman"/>
          <w:sz w:val="24"/>
          <w:szCs w:val="24"/>
          <w:lang w:val="en"/>
        </w:rPr>
        <w:tab/>
      </w:r>
      <w:r w:rsidR="0090621A">
        <w:rPr>
          <w:rFonts w:ascii="Times New Roman" w:hAnsi="Times New Roman"/>
          <w:sz w:val="24"/>
          <w:szCs w:val="24"/>
          <w:lang w:val="en"/>
        </w:rPr>
        <w:t xml:space="preserve">H-1111, Budapest, </w:t>
      </w:r>
      <w:proofErr w:type="spellStart"/>
      <w:r w:rsidR="0090621A">
        <w:rPr>
          <w:rFonts w:ascii="Times New Roman" w:hAnsi="Times New Roman"/>
          <w:sz w:val="24"/>
          <w:szCs w:val="24"/>
          <w:lang w:val="en"/>
        </w:rPr>
        <w:t>Műegyetem</w:t>
      </w:r>
      <w:proofErr w:type="spellEnd"/>
      <w:r w:rsidR="0090621A">
        <w:rPr>
          <w:rFonts w:ascii="Times New Roman" w:hAnsi="Times New Roman"/>
          <w:sz w:val="24"/>
          <w:szCs w:val="24"/>
          <w:lang w:val="en"/>
        </w:rPr>
        <w:t xml:space="preserve"> </w:t>
      </w:r>
      <w:proofErr w:type="spellStart"/>
      <w:r w:rsidR="0090621A">
        <w:rPr>
          <w:rFonts w:ascii="Times New Roman" w:hAnsi="Times New Roman"/>
          <w:sz w:val="24"/>
          <w:szCs w:val="24"/>
          <w:lang w:val="en"/>
        </w:rPr>
        <w:t>rakpart</w:t>
      </w:r>
      <w:proofErr w:type="spellEnd"/>
      <w:r w:rsidR="0090621A">
        <w:rPr>
          <w:rFonts w:ascii="Times New Roman" w:hAnsi="Times New Roman"/>
          <w:sz w:val="24"/>
          <w:szCs w:val="24"/>
          <w:lang w:val="en"/>
        </w:rPr>
        <w:t xml:space="preserve"> 3.</w:t>
      </w:r>
    </w:p>
    <w:p w14:paraId="1CD64D7C" w14:textId="7A082495" w:rsidR="0090621A" w:rsidRPr="007729BE" w:rsidRDefault="007729BE" w:rsidP="00337E09">
      <w:pPr>
        <w:spacing w:before="240" w:after="240"/>
        <w:ind w:left="708" w:firstLine="708"/>
        <w:jc w:val="both"/>
        <w:rPr>
          <w:rFonts w:ascii="Times New Roman" w:hAnsi="Times New Roman"/>
          <w:sz w:val="24"/>
          <w:szCs w:val="24"/>
          <w:lang w:val="en-US"/>
        </w:rPr>
      </w:pPr>
      <w:r>
        <w:rPr>
          <w:rFonts w:ascii="Times New Roman" w:hAnsi="Times New Roman"/>
          <w:sz w:val="24"/>
          <w:szCs w:val="24"/>
          <w:lang w:val="en"/>
        </w:rPr>
        <w:t xml:space="preserve">Tax number: </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90621A">
        <w:rPr>
          <w:rFonts w:ascii="Times New Roman" w:hAnsi="Times New Roman"/>
          <w:sz w:val="24"/>
          <w:szCs w:val="24"/>
          <w:lang w:val="en"/>
        </w:rPr>
        <w:t>15308799-4-43</w:t>
      </w:r>
    </w:p>
    <w:p w14:paraId="449B9A46" w14:textId="5BAA713E" w:rsidR="0090621A" w:rsidRPr="007729BE" w:rsidRDefault="0090621A" w:rsidP="00337E09">
      <w:pPr>
        <w:spacing w:before="240" w:after="240"/>
        <w:ind w:left="708" w:firstLine="708"/>
        <w:jc w:val="both"/>
        <w:rPr>
          <w:rFonts w:ascii="Times New Roman" w:hAnsi="Times New Roman"/>
          <w:sz w:val="24"/>
          <w:szCs w:val="24"/>
          <w:lang w:val="en-US"/>
        </w:rPr>
      </w:pPr>
      <w:r>
        <w:rPr>
          <w:rFonts w:ascii="Times New Roman" w:hAnsi="Times New Roman"/>
          <w:sz w:val="24"/>
          <w:szCs w:val="24"/>
          <w:lang w:val="en"/>
        </w:rPr>
        <w:t xml:space="preserve">Group ID: </w:t>
      </w:r>
      <w:r>
        <w:rPr>
          <w:rFonts w:ascii="Times New Roman" w:hAnsi="Times New Roman"/>
          <w:sz w:val="24"/>
          <w:szCs w:val="24"/>
          <w:lang w:val="en"/>
        </w:rPr>
        <w:tab/>
      </w:r>
      <w:r>
        <w:rPr>
          <w:rFonts w:ascii="Times New Roman" w:hAnsi="Times New Roman"/>
          <w:sz w:val="24"/>
          <w:szCs w:val="24"/>
          <w:lang w:val="en"/>
        </w:rPr>
        <w:tab/>
      </w:r>
      <w:r w:rsidR="007729BE">
        <w:rPr>
          <w:rFonts w:ascii="Times New Roman" w:hAnsi="Times New Roman"/>
          <w:sz w:val="24"/>
          <w:szCs w:val="24"/>
          <w:lang w:val="en"/>
        </w:rPr>
        <w:tab/>
      </w:r>
      <w:r w:rsidR="007729BE">
        <w:rPr>
          <w:rFonts w:ascii="Times New Roman" w:hAnsi="Times New Roman"/>
          <w:sz w:val="24"/>
          <w:szCs w:val="24"/>
          <w:lang w:val="en"/>
        </w:rPr>
        <w:tab/>
      </w:r>
      <w:r w:rsidR="007729BE">
        <w:rPr>
          <w:rFonts w:ascii="Times New Roman" w:hAnsi="Times New Roman"/>
          <w:sz w:val="24"/>
          <w:szCs w:val="24"/>
          <w:lang w:val="en"/>
        </w:rPr>
        <w:tab/>
      </w:r>
      <w:r>
        <w:rPr>
          <w:rFonts w:ascii="Times New Roman" w:hAnsi="Times New Roman"/>
          <w:sz w:val="24"/>
          <w:szCs w:val="24"/>
          <w:lang w:val="en"/>
        </w:rPr>
        <w:t>17783305-5-43</w:t>
      </w:r>
    </w:p>
    <w:p w14:paraId="6BDDD67A" w14:textId="33B43309" w:rsidR="0090621A" w:rsidRPr="007729BE" w:rsidRDefault="0090621A" w:rsidP="00337E09">
      <w:pPr>
        <w:spacing w:before="240" w:after="240"/>
        <w:ind w:left="708" w:firstLine="708"/>
        <w:jc w:val="both"/>
        <w:rPr>
          <w:rFonts w:ascii="Times New Roman" w:hAnsi="Times New Roman"/>
          <w:sz w:val="24"/>
          <w:szCs w:val="24"/>
          <w:lang w:val="en-US"/>
        </w:rPr>
      </w:pPr>
      <w:r>
        <w:rPr>
          <w:rFonts w:ascii="Times New Roman" w:hAnsi="Times New Roman"/>
          <w:sz w:val="24"/>
          <w:szCs w:val="24"/>
          <w:lang w:val="en"/>
        </w:rPr>
        <w:t xml:space="preserve">Institution ID: </w:t>
      </w:r>
      <w:r>
        <w:rPr>
          <w:rFonts w:ascii="Times New Roman" w:hAnsi="Times New Roman"/>
          <w:sz w:val="24"/>
          <w:szCs w:val="24"/>
          <w:lang w:val="en"/>
        </w:rPr>
        <w:tab/>
      </w:r>
      <w:r>
        <w:rPr>
          <w:rFonts w:ascii="Times New Roman" w:hAnsi="Times New Roman"/>
          <w:sz w:val="24"/>
          <w:szCs w:val="24"/>
          <w:lang w:val="en"/>
        </w:rPr>
        <w:tab/>
      </w:r>
      <w:r w:rsidR="007729BE">
        <w:rPr>
          <w:rFonts w:ascii="Times New Roman" w:hAnsi="Times New Roman"/>
          <w:sz w:val="24"/>
          <w:szCs w:val="24"/>
          <w:lang w:val="en"/>
        </w:rPr>
        <w:tab/>
      </w:r>
      <w:r w:rsidR="007729BE">
        <w:rPr>
          <w:rFonts w:ascii="Times New Roman" w:hAnsi="Times New Roman"/>
          <w:sz w:val="24"/>
          <w:szCs w:val="24"/>
          <w:lang w:val="en"/>
        </w:rPr>
        <w:tab/>
      </w:r>
      <w:r>
        <w:rPr>
          <w:rFonts w:ascii="Times New Roman" w:hAnsi="Times New Roman"/>
          <w:sz w:val="24"/>
          <w:szCs w:val="24"/>
          <w:lang w:val="en"/>
        </w:rPr>
        <w:t>FI 23344</w:t>
      </w:r>
    </w:p>
    <w:p w14:paraId="52C0E919" w14:textId="559CB56E" w:rsidR="0090621A" w:rsidRPr="007729BE" w:rsidRDefault="0090621A" w:rsidP="00337E09">
      <w:pPr>
        <w:spacing w:before="240" w:after="240"/>
        <w:ind w:left="708" w:firstLine="708"/>
        <w:jc w:val="both"/>
        <w:rPr>
          <w:rFonts w:ascii="Times New Roman" w:hAnsi="Times New Roman"/>
          <w:sz w:val="24"/>
          <w:szCs w:val="24"/>
          <w:highlight w:val="yellow"/>
          <w:lang w:val="en-US"/>
        </w:rPr>
      </w:pPr>
      <w:r>
        <w:rPr>
          <w:rFonts w:ascii="Times New Roman" w:hAnsi="Times New Roman"/>
          <w:sz w:val="24"/>
          <w:szCs w:val="24"/>
          <w:highlight w:val="yellow"/>
          <w:lang w:val="en"/>
        </w:rPr>
        <w:t xml:space="preserve">Name of the </w:t>
      </w:r>
      <w:proofErr w:type="spellStart"/>
      <w:r>
        <w:rPr>
          <w:rFonts w:ascii="Times New Roman" w:hAnsi="Times New Roman"/>
          <w:sz w:val="24"/>
          <w:szCs w:val="24"/>
          <w:highlight w:val="yellow"/>
          <w:lang w:val="en"/>
        </w:rPr>
        <w:t>organisational</w:t>
      </w:r>
      <w:proofErr w:type="spellEnd"/>
      <w:r>
        <w:rPr>
          <w:rFonts w:ascii="Times New Roman" w:hAnsi="Times New Roman"/>
          <w:sz w:val="24"/>
          <w:szCs w:val="24"/>
          <w:highlight w:val="yellow"/>
          <w:lang w:val="en"/>
        </w:rPr>
        <w:t xml:space="preserve"> unit concerned:</w:t>
      </w:r>
    </w:p>
    <w:p w14:paraId="77E92FAC" w14:textId="022A997A" w:rsidR="0090621A" w:rsidRPr="007729BE" w:rsidRDefault="0090621A" w:rsidP="00337E09">
      <w:pPr>
        <w:spacing w:before="240" w:after="240"/>
        <w:ind w:left="708" w:firstLine="708"/>
        <w:jc w:val="both"/>
        <w:rPr>
          <w:rFonts w:ascii="Times New Roman" w:hAnsi="Times New Roman"/>
          <w:sz w:val="24"/>
          <w:szCs w:val="24"/>
          <w:highlight w:val="yellow"/>
          <w:lang w:val="en-US"/>
        </w:rPr>
      </w:pPr>
      <w:r>
        <w:rPr>
          <w:rFonts w:ascii="Times New Roman" w:hAnsi="Times New Roman"/>
          <w:sz w:val="24"/>
          <w:szCs w:val="24"/>
          <w:highlight w:val="yellow"/>
          <w:lang w:val="en"/>
        </w:rPr>
        <w:t xml:space="preserve">Address of the </w:t>
      </w:r>
      <w:proofErr w:type="spellStart"/>
      <w:r>
        <w:rPr>
          <w:rFonts w:ascii="Times New Roman" w:hAnsi="Times New Roman"/>
          <w:sz w:val="24"/>
          <w:szCs w:val="24"/>
          <w:highlight w:val="yellow"/>
          <w:lang w:val="en"/>
        </w:rPr>
        <w:t>organisational</w:t>
      </w:r>
      <w:proofErr w:type="spellEnd"/>
      <w:r>
        <w:rPr>
          <w:rFonts w:ascii="Times New Roman" w:hAnsi="Times New Roman"/>
          <w:sz w:val="24"/>
          <w:szCs w:val="24"/>
          <w:highlight w:val="yellow"/>
          <w:lang w:val="en"/>
        </w:rPr>
        <w:t xml:space="preserve"> unit concerned:</w:t>
      </w:r>
    </w:p>
    <w:p w14:paraId="1A88B888" w14:textId="19D247F8" w:rsidR="0090621A" w:rsidRPr="007729BE" w:rsidRDefault="0090621A" w:rsidP="00F84673">
      <w:pPr>
        <w:spacing w:before="240" w:after="240"/>
        <w:ind w:left="708" w:firstLine="708"/>
        <w:jc w:val="both"/>
        <w:rPr>
          <w:rFonts w:ascii="Times New Roman" w:hAnsi="Times New Roman"/>
          <w:sz w:val="24"/>
          <w:szCs w:val="24"/>
          <w:lang w:val="en-US"/>
        </w:rPr>
      </w:pPr>
      <w:r>
        <w:rPr>
          <w:rFonts w:ascii="Times New Roman" w:hAnsi="Times New Roman"/>
          <w:sz w:val="24"/>
          <w:szCs w:val="24"/>
          <w:highlight w:val="yellow"/>
          <w:lang w:val="en"/>
        </w:rPr>
        <w:t>Represented by: ……., dean</w:t>
      </w:r>
      <w:r>
        <w:rPr>
          <w:rFonts w:ascii="Times New Roman" w:hAnsi="Times New Roman"/>
          <w:sz w:val="24"/>
          <w:szCs w:val="24"/>
          <w:lang w:val="en"/>
        </w:rPr>
        <w:t xml:space="preserve"> </w:t>
      </w:r>
    </w:p>
    <w:p w14:paraId="331FB66F" w14:textId="1930B2EF" w:rsidR="00F84673" w:rsidRPr="007729BE" w:rsidRDefault="00F84673" w:rsidP="00F84673">
      <w:pPr>
        <w:spacing w:before="240" w:after="240"/>
        <w:ind w:left="708" w:firstLine="708"/>
        <w:jc w:val="both"/>
        <w:rPr>
          <w:rFonts w:ascii="Times New Roman" w:hAnsi="Times New Roman"/>
          <w:sz w:val="24"/>
          <w:szCs w:val="24"/>
          <w:lang w:val="en-US"/>
        </w:rPr>
      </w:pPr>
      <w:r>
        <w:rPr>
          <w:rFonts w:ascii="Times New Roman" w:hAnsi="Times New Roman"/>
          <w:sz w:val="24"/>
          <w:szCs w:val="24"/>
          <w:highlight w:val="yellow"/>
          <w:lang w:val="en"/>
        </w:rPr>
        <w:t xml:space="preserve">Contact </w:t>
      </w:r>
      <w:proofErr w:type="gramStart"/>
      <w:r>
        <w:rPr>
          <w:rFonts w:ascii="Times New Roman" w:hAnsi="Times New Roman"/>
          <w:sz w:val="24"/>
          <w:szCs w:val="24"/>
          <w:highlight w:val="yellow"/>
          <w:lang w:val="en"/>
        </w:rPr>
        <w:t>person:...</w:t>
      </w:r>
      <w:proofErr w:type="gramEnd"/>
    </w:p>
    <w:p w14:paraId="6A83261C" w14:textId="40BC88CD" w:rsidR="00C344D0" w:rsidRPr="007729BE" w:rsidRDefault="00B04934" w:rsidP="00337E09">
      <w:pPr>
        <w:spacing w:before="240" w:after="240"/>
        <w:jc w:val="both"/>
        <w:rPr>
          <w:rFonts w:ascii="Times New Roman" w:hAnsi="Times New Roman"/>
          <w:sz w:val="24"/>
          <w:szCs w:val="24"/>
          <w:lang w:val="en-US"/>
        </w:rPr>
      </w:pPr>
      <w:r>
        <w:rPr>
          <w:rFonts w:ascii="Times New Roman" w:hAnsi="Times New Roman"/>
          <w:sz w:val="24"/>
          <w:szCs w:val="24"/>
          <w:lang w:val="en"/>
        </w:rPr>
        <w:t xml:space="preserve">hereinafter referred to as </w:t>
      </w:r>
      <w:r>
        <w:rPr>
          <w:rFonts w:ascii="Times New Roman" w:hAnsi="Times New Roman"/>
          <w:b/>
          <w:bCs/>
          <w:sz w:val="24"/>
          <w:szCs w:val="24"/>
          <w:lang w:val="en"/>
        </w:rPr>
        <w:t>BME</w:t>
      </w:r>
      <w:r>
        <w:rPr>
          <w:rFonts w:ascii="Times New Roman" w:hAnsi="Times New Roman"/>
          <w:sz w:val="24"/>
          <w:szCs w:val="24"/>
          <w:lang w:val="en"/>
        </w:rPr>
        <w:t xml:space="preserve"> </w:t>
      </w:r>
    </w:p>
    <w:p w14:paraId="4459E420" w14:textId="77777777" w:rsidR="00B04934" w:rsidRPr="007729BE" w:rsidRDefault="00C344D0" w:rsidP="00337E09">
      <w:pPr>
        <w:spacing w:before="240" w:after="240"/>
        <w:jc w:val="both"/>
        <w:rPr>
          <w:rFonts w:ascii="Times New Roman" w:hAnsi="Times New Roman"/>
          <w:sz w:val="24"/>
          <w:szCs w:val="24"/>
          <w:lang w:val="en-US"/>
        </w:rPr>
      </w:pPr>
      <w:r>
        <w:rPr>
          <w:rFonts w:ascii="Times New Roman" w:hAnsi="Times New Roman"/>
          <w:sz w:val="24"/>
          <w:szCs w:val="24"/>
          <w:lang w:val="en"/>
        </w:rPr>
        <w:t xml:space="preserve">hereinafter collectively referred to as </w:t>
      </w:r>
      <w:r>
        <w:rPr>
          <w:rFonts w:ascii="Times New Roman" w:hAnsi="Times New Roman"/>
          <w:b/>
          <w:bCs/>
          <w:sz w:val="24"/>
          <w:szCs w:val="24"/>
          <w:lang w:val="en"/>
        </w:rPr>
        <w:t xml:space="preserve">Parties </w:t>
      </w:r>
      <w:r>
        <w:rPr>
          <w:rFonts w:ascii="Times New Roman" w:hAnsi="Times New Roman"/>
          <w:sz w:val="24"/>
          <w:szCs w:val="24"/>
          <w:lang w:val="en"/>
        </w:rPr>
        <w:t>under the following terms and conditions:</w:t>
      </w:r>
    </w:p>
    <w:p w14:paraId="324E1407" w14:textId="5E46C4D3" w:rsidR="007E3629" w:rsidRPr="004D1381" w:rsidRDefault="007E3629" w:rsidP="004D1381">
      <w:pPr>
        <w:pStyle w:val="Listaszerbekezds"/>
        <w:numPr>
          <w:ilvl w:val="0"/>
          <w:numId w:val="7"/>
        </w:numPr>
        <w:spacing w:after="120"/>
        <w:jc w:val="both"/>
        <w:rPr>
          <w:rFonts w:ascii="Times New Roman" w:hAnsi="Times New Roman"/>
          <w:b/>
          <w:bCs/>
          <w:spacing w:val="2"/>
          <w:sz w:val="24"/>
          <w:szCs w:val="24"/>
        </w:rPr>
      </w:pPr>
      <w:r>
        <w:rPr>
          <w:rFonts w:ascii="Times New Roman" w:hAnsi="Times New Roman"/>
          <w:b/>
          <w:bCs/>
          <w:sz w:val="24"/>
          <w:szCs w:val="24"/>
          <w:lang w:val="en"/>
        </w:rPr>
        <w:t>Preamble</w:t>
      </w:r>
    </w:p>
    <w:p w14:paraId="69B18308" w14:textId="77777777" w:rsidR="007914DE" w:rsidRPr="00F84673" w:rsidRDefault="007914DE" w:rsidP="00337E09">
      <w:pPr>
        <w:spacing w:after="120"/>
        <w:jc w:val="both"/>
        <w:rPr>
          <w:rFonts w:ascii="Times New Roman" w:hAnsi="Times New Roman"/>
          <w:b/>
          <w:bCs/>
          <w:spacing w:val="2"/>
          <w:sz w:val="24"/>
          <w:szCs w:val="24"/>
          <w:u w:val="single"/>
        </w:rPr>
      </w:pPr>
    </w:p>
    <w:p w14:paraId="5CC46E5D" w14:textId="45D3F12A" w:rsidR="005F37D2" w:rsidRPr="007729BE" w:rsidRDefault="00595245" w:rsidP="004D1381">
      <w:pPr>
        <w:pStyle w:val="Listaszerbekezds"/>
        <w:numPr>
          <w:ilvl w:val="0"/>
          <w:numId w:val="8"/>
        </w:numPr>
        <w:spacing w:after="120"/>
        <w:ind w:hanging="723"/>
        <w:jc w:val="both"/>
        <w:rPr>
          <w:rFonts w:ascii="Times New Roman" w:hAnsi="Times New Roman"/>
          <w:spacing w:val="4"/>
          <w:sz w:val="24"/>
          <w:szCs w:val="24"/>
          <w:lang w:val="en-US"/>
        </w:rPr>
      </w:pPr>
      <w:r>
        <w:rPr>
          <w:rFonts w:ascii="Times New Roman" w:hAnsi="Times New Roman"/>
          <w:b/>
          <w:bCs/>
          <w:sz w:val="24"/>
          <w:szCs w:val="24"/>
          <w:highlight w:val="yellow"/>
          <w:lang w:val="en"/>
        </w:rPr>
        <w:t>…</w:t>
      </w:r>
      <w:r>
        <w:rPr>
          <w:rFonts w:ascii="Times New Roman" w:hAnsi="Times New Roman"/>
          <w:sz w:val="24"/>
          <w:szCs w:val="24"/>
          <w:highlight w:val="yellow"/>
          <w:lang w:val="en"/>
        </w:rPr>
        <w:t xml:space="preserve"> </w:t>
      </w:r>
      <w:r>
        <w:rPr>
          <w:rFonts w:ascii="Times New Roman" w:hAnsi="Times New Roman"/>
          <w:b/>
          <w:bCs/>
          <w:sz w:val="24"/>
          <w:szCs w:val="24"/>
          <w:highlight w:val="yellow"/>
          <w:lang w:val="en"/>
        </w:rPr>
        <w:t>(business entity/</w:t>
      </w:r>
      <w:proofErr w:type="gramStart"/>
      <w:r>
        <w:rPr>
          <w:rFonts w:ascii="Times New Roman" w:hAnsi="Times New Roman"/>
          <w:b/>
          <w:bCs/>
          <w:sz w:val="24"/>
          <w:szCs w:val="24"/>
          <w:highlight w:val="yellow"/>
          <w:lang w:val="en"/>
        </w:rPr>
        <w:t>institution)</w:t>
      </w:r>
      <w:r>
        <w:rPr>
          <w:rFonts w:ascii="Times New Roman" w:hAnsi="Times New Roman"/>
          <w:sz w:val="24"/>
          <w:szCs w:val="24"/>
          <w:highlight w:val="yellow"/>
          <w:lang w:val="en"/>
        </w:rPr>
        <w:t xml:space="preserve"> </w:t>
      </w:r>
      <w:r>
        <w:rPr>
          <w:rFonts w:ascii="Times New Roman" w:hAnsi="Times New Roman"/>
          <w:sz w:val="24"/>
          <w:szCs w:val="24"/>
          <w:lang w:val="en"/>
        </w:rPr>
        <w:t xml:space="preserve"> agrees</w:t>
      </w:r>
      <w:proofErr w:type="gramEnd"/>
      <w:r>
        <w:rPr>
          <w:rFonts w:ascii="Times New Roman" w:hAnsi="Times New Roman"/>
          <w:sz w:val="24"/>
          <w:szCs w:val="24"/>
          <w:lang w:val="en"/>
        </w:rPr>
        <w:t xml:space="preserve"> to disclose confidential information concerning its operation, products and services to </w:t>
      </w:r>
      <w:r>
        <w:rPr>
          <w:rFonts w:ascii="Times New Roman" w:hAnsi="Times New Roman"/>
          <w:sz w:val="24"/>
          <w:szCs w:val="24"/>
          <w:highlight w:val="yellow"/>
          <w:lang w:val="en"/>
        </w:rPr>
        <w:t xml:space="preserve"> BME’s </w:t>
      </w:r>
      <w:r>
        <w:rPr>
          <w:rFonts w:ascii="Times New Roman" w:hAnsi="Times New Roman"/>
          <w:sz w:val="24"/>
          <w:szCs w:val="24"/>
          <w:lang w:val="en"/>
        </w:rPr>
        <w:t xml:space="preserve">student </w:t>
      </w:r>
      <w:r>
        <w:rPr>
          <w:rFonts w:ascii="Times New Roman" w:hAnsi="Times New Roman"/>
          <w:b/>
          <w:bCs/>
          <w:sz w:val="24"/>
          <w:szCs w:val="24"/>
          <w:highlight w:val="yellow"/>
          <w:lang w:val="en"/>
        </w:rPr>
        <w:t xml:space="preserve"> (name: ..., </w:t>
      </w:r>
      <w:proofErr w:type="spellStart"/>
      <w:r>
        <w:rPr>
          <w:rFonts w:ascii="Times New Roman" w:hAnsi="Times New Roman"/>
          <w:b/>
          <w:bCs/>
          <w:sz w:val="24"/>
          <w:szCs w:val="24"/>
          <w:highlight w:val="yellow"/>
          <w:lang w:val="en"/>
        </w:rPr>
        <w:t>Neptun</w:t>
      </w:r>
      <w:proofErr w:type="spellEnd"/>
      <w:r>
        <w:rPr>
          <w:rFonts w:ascii="Times New Roman" w:hAnsi="Times New Roman"/>
          <w:b/>
          <w:bCs/>
          <w:sz w:val="24"/>
          <w:szCs w:val="24"/>
          <w:highlight w:val="yellow"/>
          <w:lang w:val="en"/>
        </w:rPr>
        <w:t xml:space="preserve"> ID: ..., academic </w:t>
      </w:r>
      <w:proofErr w:type="spellStart"/>
      <w:r>
        <w:rPr>
          <w:rFonts w:ascii="Times New Roman" w:hAnsi="Times New Roman"/>
          <w:b/>
          <w:bCs/>
          <w:sz w:val="24"/>
          <w:szCs w:val="24"/>
          <w:highlight w:val="yellow"/>
          <w:lang w:val="en"/>
        </w:rPr>
        <w:t>programme</w:t>
      </w:r>
      <w:proofErr w:type="spellEnd"/>
      <w:r>
        <w:rPr>
          <w:rFonts w:ascii="Times New Roman" w:hAnsi="Times New Roman"/>
          <w:b/>
          <w:bCs/>
          <w:sz w:val="24"/>
          <w:szCs w:val="24"/>
          <w:highlight w:val="yellow"/>
          <w:lang w:val="en"/>
        </w:rPr>
        <w:t>: ...)</w:t>
      </w:r>
      <w:r>
        <w:rPr>
          <w:rFonts w:ascii="Times New Roman" w:hAnsi="Times New Roman"/>
          <w:sz w:val="24"/>
          <w:szCs w:val="24"/>
          <w:highlight w:val="yellow"/>
          <w:lang w:val="en"/>
        </w:rPr>
        <w:t xml:space="preserve"> </w:t>
      </w:r>
      <w:r>
        <w:rPr>
          <w:rFonts w:ascii="Times New Roman" w:hAnsi="Times New Roman"/>
          <w:sz w:val="24"/>
          <w:szCs w:val="24"/>
          <w:lang w:val="en"/>
        </w:rPr>
        <w:t xml:space="preserve">(hereinafter referred to as Student) for the purpose of the writing of a bachelor/master thesis by the Student in accordance with the provisions of Section II of this Agreement. </w:t>
      </w:r>
    </w:p>
    <w:p w14:paraId="19C75C6D" w14:textId="3947986E" w:rsidR="005F37D2" w:rsidRPr="007729BE" w:rsidRDefault="004D1381" w:rsidP="004D1381">
      <w:pPr>
        <w:pStyle w:val="Listaszerbekezds"/>
        <w:numPr>
          <w:ilvl w:val="0"/>
          <w:numId w:val="8"/>
        </w:numPr>
        <w:spacing w:after="120"/>
        <w:ind w:hanging="723"/>
        <w:jc w:val="both"/>
        <w:rPr>
          <w:rFonts w:ascii="Times New Roman" w:hAnsi="Times New Roman"/>
          <w:spacing w:val="4"/>
          <w:sz w:val="24"/>
          <w:szCs w:val="24"/>
          <w:lang w:val="en-US"/>
        </w:rPr>
      </w:pPr>
      <w:r>
        <w:rPr>
          <w:rFonts w:ascii="Times New Roman" w:hAnsi="Times New Roman"/>
          <w:sz w:val="24"/>
          <w:szCs w:val="24"/>
          <w:lang w:val="en"/>
        </w:rPr>
        <w:t xml:space="preserve">BME regards it as a primary goal to ensure the public availability of bachelor or master </w:t>
      </w:r>
      <w:r w:rsidR="000F4A06">
        <w:rPr>
          <w:rFonts w:ascii="Times New Roman" w:hAnsi="Times New Roman"/>
          <w:sz w:val="24"/>
          <w:szCs w:val="24"/>
          <w:lang w:val="en"/>
        </w:rPr>
        <w:t>thesis</w:t>
      </w:r>
      <w:r>
        <w:rPr>
          <w:rFonts w:ascii="Times New Roman" w:hAnsi="Times New Roman"/>
          <w:sz w:val="24"/>
          <w:szCs w:val="24"/>
          <w:lang w:val="en"/>
        </w:rPr>
        <w:t xml:space="preserve"> in order to </w:t>
      </w:r>
      <w:proofErr w:type="spellStart"/>
      <w:r>
        <w:rPr>
          <w:rFonts w:ascii="Times New Roman" w:hAnsi="Times New Roman"/>
          <w:sz w:val="24"/>
          <w:szCs w:val="24"/>
          <w:lang w:val="en"/>
        </w:rPr>
        <w:t>realise</w:t>
      </w:r>
      <w:proofErr w:type="spellEnd"/>
      <w:r>
        <w:rPr>
          <w:rFonts w:ascii="Times New Roman" w:hAnsi="Times New Roman"/>
          <w:sz w:val="24"/>
          <w:szCs w:val="24"/>
          <w:lang w:val="en"/>
        </w:rPr>
        <w:t xml:space="preserve"> the </w:t>
      </w:r>
      <w:proofErr w:type="spellStart"/>
      <w:r>
        <w:rPr>
          <w:rFonts w:ascii="Times New Roman" w:hAnsi="Times New Roman"/>
          <w:sz w:val="24"/>
          <w:szCs w:val="24"/>
          <w:lang w:val="en"/>
        </w:rPr>
        <w:t>programme’s</w:t>
      </w:r>
      <w:proofErr w:type="spellEnd"/>
      <w:r>
        <w:rPr>
          <w:rFonts w:ascii="Times New Roman" w:hAnsi="Times New Roman"/>
          <w:sz w:val="24"/>
          <w:szCs w:val="24"/>
          <w:lang w:val="en"/>
        </w:rPr>
        <w:t xml:space="preserve"> objectives, however, § 145 paragraph 1 of Senate Decision no. X./</w:t>
      </w:r>
      <w:proofErr w:type="gramStart"/>
      <w:r>
        <w:rPr>
          <w:rFonts w:ascii="Times New Roman" w:hAnsi="Times New Roman"/>
          <w:sz w:val="24"/>
          <w:szCs w:val="24"/>
          <w:lang w:val="en"/>
        </w:rPr>
        <w:t>10./</w:t>
      </w:r>
      <w:proofErr w:type="gramEnd"/>
      <w:r>
        <w:rPr>
          <w:rFonts w:ascii="Times New Roman" w:hAnsi="Times New Roman"/>
          <w:sz w:val="24"/>
          <w:szCs w:val="24"/>
          <w:lang w:val="en"/>
        </w:rPr>
        <w:t xml:space="preserve">2015-2016. (11.07.2016) on the Code of Studies and Exams of the Budapest University of Technology and </w:t>
      </w:r>
      <w:r>
        <w:rPr>
          <w:rFonts w:ascii="Times New Roman" w:hAnsi="Times New Roman"/>
          <w:sz w:val="24"/>
          <w:szCs w:val="24"/>
          <w:lang w:val="en"/>
        </w:rPr>
        <w:lastRenderedPageBreak/>
        <w:t xml:space="preserve">Economics (hereinafter referred to as </w:t>
      </w:r>
      <w:r>
        <w:rPr>
          <w:rFonts w:ascii="Times New Roman" w:hAnsi="Times New Roman"/>
          <w:b/>
          <w:bCs/>
          <w:sz w:val="24"/>
          <w:szCs w:val="24"/>
          <w:lang w:val="en"/>
        </w:rPr>
        <w:t>BME TVSZ</w:t>
      </w:r>
      <w:r>
        <w:rPr>
          <w:rFonts w:ascii="Times New Roman" w:hAnsi="Times New Roman"/>
          <w:sz w:val="24"/>
          <w:szCs w:val="24"/>
          <w:lang w:val="en"/>
        </w:rPr>
        <w:t xml:space="preserve">) allows the restriction of accessibility in exceptional cases. </w:t>
      </w:r>
      <w:r>
        <w:rPr>
          <w:rFonts w:ascii="Times New Roman" w:hAnsi="Times New Roman"/>
          <w:sz w:val="24"/>
          <w:szCs w:val="24"/>
          <w:highlight w:val="yellow"/>
          <w:lang w:val="en"/>
        </w:rPr>
        <w:t>BME</w:t>
      </w:r>
      <w:r>
        <w:rPr>
          <w:rFonts w:ascii="Times New Roman" w:hAnsi="Times New Roman"/>
          <w:sz w:val="24"/>
          <w:szCs w:val="24"/>
          <w:lang w:val="en"/>
        </w:rPr>
        <w:t xml:space="preserve"> hereby confirms that prior to the execution of this Agreement, a request in accordance with § 146 paragraph 1 of the BME TVSZ, was submitted, based upon which the closed handling of the bachelor/master thesis under this Agreement was approved by </w:t>
      </w:r>
      <w:r>
        <w:rPr>
          <w:rFonts w:ascii="Times New Roman" w:hAnsi="Times New Roman"/>
          <w:sz w:val="24"/>
          <w:szCs w:val="24"/>
          <w:highlight w:val="yellow"/>
          <w:lang w:val="en"/>
        </w:rPr>
        <w:t xml:space="preserve">the dean of the </w:t>
      </w:r>
      <w:proofErr w:type="gramStart"/>
      <w:r>
        <w:rPr>
          <w:rFonts w:ascii="Times New Roman" w:hAnsi="Times New Roman"/>
          <w:sz w:val="24"/>
          <w:szCs w:val="24"/>
          <w:highlight w:val="yellow"/>
          <w:lang w:val="en"/>
        </w:rPr>
        <w:t>Faculty</w:t>
      </w:r>
      <w:proofErr w:type="gramEnd"/>
      <w:r>
        <w:rPr>
          <w:rFonts w:ascii="Times New Roman" w:hAnsi="Times New Roman"/>
          <w:sz w:val="24"/>
          <w:szCs w:val="24"/>
          <w:highlight w:val="yellow"/>
          <w:lang w:val="en"/>
        </w:rPr>
        <w:t xml:space="preserve"> of ...</w:t>
      </w:r>
      <w:r>
        <w:rPr>
          <w:rFonts w:ascii="Times New Roman" w:hAnsi="Times New Roman"/>
          <w:sz w:val="24"/>
          <w:szCs w:val="24"/>
          <w:lang w:val="en"/>
        </w:rPr>
        <w:t xml:space="preserve">, subject to § 146 paragraph 2 of the BME TVSZ. </w:t>
      </w:r>
    </w:p>
    <w:p w14:paraId="364E8553" w14:textId="6CC0AE7E" w:rsidR="00153419" w:rsidRPr="007729BE" w:rsidRDefault="005F37D2" w:rsidP="004D1381">
      <w:pPr>
        <w:pStyle w:val="Listaszerbekezds"/>
        <w:numPr>
          <w:ilvl w:val="0"/>
          <w:numId w:val="8"/>
        </w:numPr>
        <w:spacing w:after="120"/>
        <w:ind w:hanging="723"/>
        <w:jc w:val="both"/>
        <w:rPr>
          <w:rFonts w:ascii="Times New Roman" w:hAnsi="Times New Roman"/>
          <w:spacing w:val="4"/>
          <w:sz w:val="24"/>
          <w:szCs w:val="24"/>
          <w:lang w:val="en-US"/>
        </w:rPr>
      </w:pPr>
      <w:r>
        <w:rPr>
          <w:rFonts w:ascii="Times New Roman" w:hAnsi="Times New Roman"/>
          <w:sz w:val="24"/>
          <w:szCs w:val="24"/>
          <w:lang w:val="en"/>
        </w:rPr>
        <w:t xml:space="preserve">Subject to the above preamble, this Agreement represents the agreement of the Parties on the closed handling of the </w:t>
      </w:r>
      <w:proofErr w:type="gramStart"/>
      <w:r>
        <w:rPr>
          <w:rFonts w:ascii="Times New Roman" w:hAnsi="Times New Roman"/>
          <w:sz w:val="24"/>
          <w:szCs w:val="24"/>
          <w:lang w:val="en"/>
        </w:rPr>
        <w:t>Student’s</w:t>
      </w:r>
      <w:proofErr w:type="gramEnd"/>
      <w:r>
        <w:rPr>
          <w:rFonts w:ascii="Times New Roman" w:hAnsi="Times New Roman"/>
          <w:sz w:val="24"/>
          <w:szCs w:val="24"/>
          <w:lang w:val="en"/>
        </w:rPr>
        <w:t xml:space="preserve"> bachelor/master thesis.</w:t>
      </w:r>
    </w:p>
    <w:p w14:paraId="4A5EB06E" w14:textId="217A2D9D" w:rsidR="005F37D2" w:rsidRPr="007729BE" w:rsidRDefault="005F37D2" w:rsidP="00337E09">
      <w:pPr>
        <w:spacing w:after="120"/>
        <w:jc w:val="both"/>
        <w:rPr>
          <w:rFonts w:ascii="Times New Roman" w:hAnsi="Times New Roman"/>
          <w:b/>
          <w:bCs/>
          <w:spacing w:val="4"/>
          <w:sz w:val="24"/>
          <w:szCs w:val="24"/>
          <w:lang w:val="en-US"/>
        </w:rPr>
      </w:pPr>
    </w:p>
    <w:p w14:paraId="6734A38B" w14:textId="301C90AE" w:rsidR="00153419" w:rsidRPr="00F84673" w:rsidRDefault="00153419" w:rsidP="004D1381">
      <w:pPr>
        <w:pStyle w:val="Listaszerbekezds"/>
        <w:numPr>
          <w:ilvl w:val="0"/>
          <w:numId w:val="7"/>
        </w:numPr>
        <w:spacing w:after="120"/>
        <w:jc w:val="both"/>
        <w:rPr>
          <w:rFonts w:ascii="Times New Roman" w:hAnsi="Times New Roman"/>
          <w:b/>
          <w:bCs/>
          <w:spacing w:val="4"/>
          <w:sz w:val="24"/>
          <w:szCs w:val="24"/>
        </w:rPr>
      </w:pPr>
      <w:r>
        <w:rPr>
          <w:rFonts w:ascii="Times New Roman" w:hAnsi="Times New Roman"/>
          <w:b/>
          <w:bCs/>
          <w:sz w:val="24"/>
          <w:szCs w:val="24"/>
          <w:lang w:val="en"/>
        </w:rPr>
        <w:t>Definitions</w:t>
      </w:r>
    </w:p>
    <w:p w14:paraId="263B8D56" w14:textId="77777777" w:rsidR="00153419" w:rsidRPr="00F84673" w:rsidRDefault="00153419" w:rsidP="00337E09">
      <w:pPr>
        <w:spacing w:after="120"/>
        <w:jc w:val="both"/>
        <w:rPr>
          <w:rFonts w:ascii="Times New Roman" w:hAnsi="Times New Roman"/>
          <w:spacing w:val="4"/>
          <w:sz w:val="24"/>
          <w:szCs w:val="24"/>
        </w:rPr>
      </w:pPr>
    </w:p>
    <w:p w14:paraId="287BE3FF" w14:textId="55D2544F" w:rsidR="00C24B6D" w:rsidRPr="00C677F7" w:rsidRDefault="00B04934" w:rsidP="004D1381">
      <w:pPr>
        <w:pStyle w:val="Listaszerbekezds"/>
        <w:numPr>
          <w:ilvl w:val="0"/>
          <w:numId w:val="9"/>
        </w:numPr>
        <w:spacing w:after="120"/>
        <w:ind w:hanging="723"/>
        <w:jc w:val="both"/>
        <w:rPr>
          <w:rFonts w:ascii="Times New Roman" w:hAnsi="Times New Roman"/>
          <w:spacing w:val="4"/>
          <w:sz w:val="24"/>
          <w:szCs w:val="24"/>
        </w:rPr>
      </w:pPr>
      <w:r>
        <w:rPr>
          <w:rFonts w:ascii="Times New Roman" w:hAnsi="Times New Roman"/>
          <w:sz w:val="24"/>
          <w:szCs w:val="24"/>
          <w:lang w:val="en"/>
        </w:rPr>
        <w:t xml:space="preserve">The scope of this Agreement includes information and knowledge specified in laws and regulations listed in § 146 paragraph 2 of the BME TVSZ (hereinafter collectively referred to as Confidential </w:t>
      </w:r>
      <w:r w:rsidR="00F93F42">
        <w:rPr>
          <w:rFonts w:ascii="Times New Roman" w:hAnsi="Times New Roman"/>
          <w:sz w:val="24"/>
          <w:szCs w:val="24"/>
          <w:lang w:val="en"/>
        </w:rPr>
        <w:t>I</w:t>
      </w:r>
      <w:r>
        <w:rPr>
          <w:rFonts w:ascii="Times New Roman" w:hAnsi="Times New Roman"/>
          <w:sz w:val="24"/>
          <w:szCs w:val="24"/>
          <w:lang w:val="en"/>
        </w:rPr>
        <w:t xml:space="preserve">nformation). This </w:t>
      </w:r>
      <w:proofErr w:type="gramStart"/>
      <w:r>
        <w:rPr>
          <w:rFonts w:ascii="Times New Roman" w:hAnsi="Times New Roman"/>
          <w:sz w:val="24"/>
          <w:szCs w:val="24"/>
          <w:lang w:val="en"/>
        </w:rPr>
        <w:t xml:space="preserve">includes </w:t>
      </w:r>
      <w:r w:rsidR="007C050C">
        <w:rPr>
          <w:rFonts w:ascii="Times New Roman" w:hAnsi="Times New Roman"/>
          <w:sz w:val="24"/>
          <w:szCs w:val="24"/>
          <w:lang w:val="en"/>
        </w:rPr>
        <w:t>i</w:t>
      </w:r>
      <w:r w:rsidR="007C050C" w:rsidRPr="007C050C">
        <w:rPr>
          <w:rFonts w:ascii="Times New Roman" w:hAnsi="Times New Roman"/>
          <w:sz w:val="24"/>
          <w:szCs w:val="24"/>
          <w:lang w:val="en"/>
        </w:rPr>
        <w:t>n particular, but</w:t>
      </w:r>
      <w:proofErr w:type="gramEnd"/>
      <w:r w:rsidR="007C050C" w:rsidRPr="007C050C">
        <w:rPr>
          <w:rFonts w:ascii="Times New Roman" w:hAnsi="Times New Roman"/>
          <w:sz w:val="24"/>
          <w:szCs w:val="24"/>
          <w:lang w:val="en"/>
        </w:rPr>
        <w:t xml:space="preserve"> not exclusively</w:t>
      </w:r>
      <w:r>
        <w:rPr>
          <w:rFonts w:ascii="Times New Roman" w:hAnsi="Times New Roman"/>
          <w:sz w:val="24"/>
          <w:szCs w:val="24"/>
          <w:lang w:val="en"/>
        </w:rPr>
        <w:t>:</w:t>
      </w:r>
    </w:p>
    <w:p w14:paraId="78FAD714" w14:textId="77777777" w:rsidR="00153419" w:rsidRPr="00F84673" w:rsidRDefault="00153419" w:rsidP="00F84673">
      <w:pPr>
        <w:jc w:val="both"/>
        <w:rPr>
          <w:rFonts w:ascii="Times New Roman" w:hAnsi="Times New Roman"/>
          <w:spacing w:val="4"/>
          <w:sz w:val="24"/>
          <w:szCs w:val="24"/>
        </w:rPr>
      </w:pPr>
    </w:p>
    <w:p w14:paraId="6FF82108" w14:textId="2FD5DA9B" w:rsidR="00B04934" w:rsidRPr="007729BE" w:rsidRDefault="00B04934" w:rsidP="00337E09">
      <w:pPr>
        <w:pStyle w:val="Listaszerbekezds"/>
        <w:numPr>
          <w:ilvl w:val="0"/>
          <w:numId w:val="3"/>
        </w:numPr>
        <w:jc w:val="both"/>
        <w:rPr>
          <w:rFonts w:ascii="Times New Roman" w:hAnsi="Times New Roman"/>
          <w:spacing w:val="4"/>
          <w:sz w:val="24"/>
          <w:szCs w:val="24"/>
          <w:lang w:val="en-US"/>
        </w:rPr>
      </w:pPr>
      <w:r>
        <w:rPr>
          <w:rFonts w:ascii="Times New Roman" w:hAnsi="Times New Roman"/>
          <w:sz w:val="24"/>
          <w:szCs w:val="24"/>
          <w:lang w:val="en"/>
        </w:rPr>
        <w:t xml:space="preserve">strategic, business, technical, financial, legal, personnel, </w:t>
      </w:r>
      <w:proofErr w:type="spellStart"/>
      <w:r>
        <w:rPr>
          <w:rFonts w:ascii="Times New Roman" w:hAnsi="Times New Roman"/>
          <w:sz w:val="24"/>
          <w:szCs w:val="24"/>
          <w:lang w:val="en"/>
        </w:rPr>
        <w:t>organisational</w:t>
      </w:r>
      <w:proofErr w:type="spellEnd"/>
      <w:r>
        <w:rPr>
          <w:rFonts w:ascii="Times New Roman" w:hAnsi="Times New Roman"/>
          <w:sz w:val="24"/>
          <w:szCs w:val="24"/>
          <w:lang w:val="en"/>
        </w:rPr>
        <w:t xml:space="preserve">, structural, operational, administrative, marketing and economic information, know-how, customer information and any other information marked as “confidential”, “personal” or “classified” and any other important data deemed as classified or confidential and any other information concerning </w:t>
      </w:r>
      <w:r>
        <w:rPr>
          <w:rFonts w:ascii="Times New Roman" w:hAnsi="Times New Roman"/>
          <w:sz w:val="24"/>
          <w:szCs w:val="24"/>
          <w:highlight w:val="yellow"/>
          <w:lang w:val="en"/>
        </w:rPr>
        <w:t>the business entity/institution</w:t>
      </w:r>
      <w:r>
        <w:rPr>
          <w:rFonts w:ascii="Times New Roman" w:hAnsi="Times New Roman"/>
          <w:sz w:val="24"/>
          <w:szCs w:val="24"/>
          <w:lang w:val="en"/>
        </w:rPr>
        <w:t>, its business activities or any other dealings including any memoranda, reports or analyses, whether oral or written, made by any persons prior to or following the date of this information protection agreement;</w:t>
      </w:r>
    </w:p>
    <w:p w14:paraId="3F9C464D" w14:textId="73A660B3" w:rsidR="00B04934" w:rsidRPr="007729BE" w:rsidRDefault="00B04934" w:rsidP="00337E09">
      <w:pPr>
        <w:pStyle w:val="Listaszerbekezds"/>
        <w:numPr>
          <w:ilvl w:val="0"/>
          <w:numId w:val="3"/>
        </w:numPr>
        <w:jc w:val="both"/>
        <w:rPr>
          <w:rFonts w:ascii="Times New Roman" w:hAnsi="Times New Roman"/>
          <w:spacing w:val="4"/>
          <w:sz w:val="24"/>
          <w:szCs w:val="24"/>
          <w:lang w:val="en-US"/>
        </w:rPr>
      </w:pPr>
      <w:r>
        <w:rPr>
          <w:rFonts w:ascii="Times New Roman" w:hAnsi="Times New Roman"/>
          <w:sz w:val="24"/>
          <w:szCs w:val="24"/>
          <w:lang w:val="en"/>
        </w:rPr>
        <w:t xml:space="preserve">any part of analyses, studies and other documents made in any form by </w:t>
      </w:r>
      <w:r>
        <w:rPr>
          <w:rFonts w:ascii="Times New Roman" w:hAnsi="Times New Roman"/>
          <w:sz w:val="24"/>
          <w:szCs w:val="24"/>
          <w:highlight w:val="yellow"/>
          <w:lang w:val="en"/>
        </w:rPr>
        <w:t xml:space="preserve">the business entity/institution </w:t>
      </w:r>
      <w:r>
        <w:rPr>
          <w:rFonts w:ascii="Times New Roman" w:hAnsi="Times New Roman"/>
          <w:sz w:val="24"/>
          <w:szCs w:val="24"/>
          <w:lang w:val="en"/>
        </w:rPr>
        <w:t xml:space="preserve"> or its representative, employee, agent, senior officer, worker, consultant, subsidiary, affiliated company (hereinafter collectively referred to as </w:t>
      </w:r>
      <w:r>
        <w:rPr>
          <w:rFonts w:ascii="Times New Roman" w:hAnsi="Times New Roman"/>
          <w:b/>
          <w:bCs/>
          <w:sz w:val="24"/>
          <w:szCs w:val="24"/>
          <w:lang w:val="en"/>
        </w:rPr>
        <w:t>contributor</w:t>
      </w:r>
      <w:r>
        <w:rPr>
          <w:rFonts w:ascii="Times New Roman" w:hAnsi="Times New Roman"/>
          <w:sz w:val="24"/>
          <w:szCs w:val="24"/>
          <w:lang w:val="en"/>
        </w:rPr>
        <w:t xml:space="preserve">) that contains or refers in any other manner to Confidential </w:t>
      </w:r>
      <w:r w:rsidR="00F93F42">
        <w:rPr>
          <w:rFonts w:ascii="Times New Roman" w:hAnsi="Times New Roman"/>
          <w:sz w:val="24"/>
          <w:szCs w:val="24"/>
          <w:lang w:val="en"/>
        </w:rPr>
        <w:t>I</w:t>
      </w:r>
      <w:r>
        <w:rPr>
          <w:rFonts w:ascii="Times New Roman" w:hAnsi="Times New Roman"/>
          <w:sz w:val="24"/>
          <w:szCs w:val="24"/>
          <w:lang w:val="en"/>
        </w:rPr>
        <w:t xml:space="preserve">nformation defined in Section I point a. herein or is derived therefrom except if the same is derived in its entirety from information indicated as exception in Section III point </w:t>
      </w:r>
      <w:r w:rsidR="008D19D3">
        <w:rPr>
          <w:rFonts w:ascii="Times New Roman" w:hAnsi="Times New Roman"/>
          <w:sz w:val="24"/>
          <w:szCs w:val="24"/>
          <w:lang w:val="en"/>
        </w:rPr>
        <w:t>7</w:t>
      </w:r>
      <w:r>
        <w:rPr>
          <w:rFonts w:ascii="Times New Roman" w:hAnsi="Times New Roman"/>
          <w:sz w:val="24"/>
          <w:szCs w:val="24"/>
          <w:lang w:val="en"/>
        </w:rPr>
        <w:t xml:space="preserve">. </w:t>
      </w:r>
    </w:p>
    <w:p w14:paraId="5CA7B813" w14:textId="77777777" w:rsidR="00337E09" w:rsidRPr="007729BE" w:rsidRDefault="00337E09" w:rsidP="00F84673">
      <w:pPr>
        <w:pStyle w:val="Listaszerbekezds"/>
        <w:jc w:val="both"/>
        <w:rPr>
          <w:rFonts w:ascii="Times New Roman" w:hAnsi="Times New Roman"/>
          <w:spacing w:val="4"/>
          <w:sz w:val="24"/>
          <w:szCs w:val="24"/>
          <w:lang w:val="en-US"/>
        </w:rPr>
      </w:pPr>
    </w:p>
    <w:p w14:paraId="73C0B5E6" w14:textId="5BFB7714" w:rsidR="00337E09" w:rsidRPr="007729BE" w:rsidRDefault="004D1381" w:rsidP="004D1381">
      <w:pPr>
        <w:pStyle w:val="Listaszerbekezds"/>
        <w:numPr>
          <w:ilvl w:val="0"/>
          <w:numId w:val="9"/>
        </w:numPr>
        <w:spacing w:after="120"/>
        <w:ind w:hanging="723"/>
        <w:jc w:val="both"/>
        <w:rPr>
          <w:rFonts w:ascii="Times New Roman" w:hAnsi="Times New Roman"/>
          <w:spacing w:val="4"/>
          <w:sz w:val="24"/>
          <w:szCs w:val="24"/>
          <w:lang w:val="en-US"/>
        </w:rPr>
      </w:pPr>
      <w:r>
        <w:rPr>
          <w:rFonts w:ascii="Times New Roman" w:hAnsi="Times New Roman"/>
          <w:sz w:val="24"/>
          <w:szCs w:val="24"/>
          <w:lang w:val="en"/>
        </w:rPr>
        <w:t xml:space="preserve">Bachelor/master thesis in accordance with § 231 point 5 of the BME TVSZ: a complex individual task which requires the synthesis and creative application of the competences [knowledge, skills, attitude, independence and responsibilities] acquired on the degree </w:t>
      </w:r>
      <w:proofErr w:type="spellStart"/>
      <w:r>
        <w:rPr>
          <w:rFonts w:ascii="Times New Roman" w:hAnsi="Times New Roman"/>
          <w:sz w:val="24"/>
          <w:szCs w:val="24"/>
          <w:lang w:val="en"/>
        </w:rPr>
        <w:t>programme</w:t>
      </w:r>
      <w:proofErr w:type="spellEnd"/>
      <w:r>
        <w:rPr>
          <w:rFonts w:ascii="Times New Roman" w:hAnsi="Times New Roman"/>
          <w:sz w:val="24"/>
          <w:szCs w:val="24"/>
          <w:lang w:val="en"/>
        </w:rPr>
        <w:t xml:space="preserve">, prepared at the end of the higher education studies, the content of which is prescribed by the qualification, training and outcome requirements and the mandatory specifications on length, content and format may be stipulated by the individual faculties. </w:t>
      </w:r>
    </w:p>
    <w:p w14:paraId="7B7695BF" w14:textId="256AF8A6" w:rsidR="00153419" w:rsidRPr="007729BE" w:rsidRDefault="00153419" w:rsidP="00337E09">
      <w:pPr>
        <w:jc w:val="both"/>
        <w:rPr>
          <w:rFonts w:ascii="Times New Roman" w:hAnsi="Times New Roman"/>
          <w:spacing w:val="4"/>
          <w:sz w:val="24"/>
          <w:szCs w:val="24"/>
          <w:lang w:val="en-US"/>
        </w:rPr>
      </w:pPr>
    </w:p>
    <w:p w14:paraId="13D1BBE5" w14:textId="6D1702D9" w:rsidR="00153419" w:rsidRPr="007729BE" w:rsidRDefault="00153419" w:rsidP="004D1381">
      <w:pPr>
        <w:pStyle w:val="Listaszerbekezds"/>
        <w:numPr>
          <w:ilvl w:val="0"/>
          <w:numId w:val="7"/>
        </w:numPr>
        <w:jc w:val="both"/>
        <w:rPr>
          <w:rFonts w:ascii="Times New Roman" w:hAnsi="Times New Roman"/>
          <w:b/>
          <w:bCs/>
          <w:spacing w:val="4"/>
          <w:sz w:val="24"/>
          <w:szCs w:val="24"/>
          <w:lang w:val="en-US"/>
        </w:rPr>
      </w:pPr>
      <w:r>
        <w:rPr>
          <w:rFonts w:ascii="Times New Roman" w:hAnsi="Times New Roman"/>
          <w:b/>
          <w:bCs/>
          <w:sz w:val="24"/>
          <w:szCs w:val="24"/>
          <w:lang w:val="en"/>
        </w:rPr>
        <w:t xml:space="preserve">Rights and Obligations of the Parties: </w:t>
      </w:r>
    </w:p>
    <w:p w14:paraId="6941D721" w14:textId="77777777" w:rsidR="00B04934" w:rsidRPr="007729BE" w:rsidRDefault="00B04934" w:rsidP="00337E09">
      <w:pPr>
        <w:jc w:val="both"/>
        <w:rPr>
          <w:rFonts w:ascii="Times New Roman" w:hAnsi="Times New Roman"/>
          <w:spacing w:val="4"/>
          <w:sz w:val="24"/>
          <w:szCs w:val="24"/>
          <w:lang w:val="en-US"/>
        </w:rPr>
      </w:pPr>
    </w:p>
    <w:p w14:paraId="31C37933" w14:textId="737532C9" w:rsidR="00B600EE" w:rsidRPr="007729BE" w:rsidRDefault="007E3629" w:rsidP="00337E09">
      <w:pPr>
        <w:pStyle w:val="Listaszerbekezds"/>
        <w:numPr>
          <w:ilvl w:val="0"/>
          <w:numId w:val="2"/>
        </w:numPr>
        <w:jc w:val="both"/>
        <w:rPr>
          <w:rFonts w:ascii="Times New Roman" w:hAnsi="Times New Roman"/>
          <w:spacing w:val="4"/>
          <w:sz w:val="24"/>
          <w:szCs w:val="24"/>
          <w:lang w:val="en-US"/>
        </w:rPr>
      </w:pPr>
      <w:bookmarkStart w:id="0" w:name="_Ref19539228"/>
      <w:r>
        <w:rPr>
          <w:rFonts w:ascii="Times New Roman" w:hAnsi="Times New Roman"/>
          <w:sz w:val="24"/>
          <w:szCs w:val="24"/>
          <w:highlight w:val="yellow"/>
          <w:lang w:val="en"/>
        </w:rPr>
        <w:t xml:space="preserve">BME </w:t>
      </w:r>
      <w:r>
        <w:rPr>
          <w:rFonts w:ascii="Times New Roman" w:hAnsi="Times New Roman"/>
          <w:sz w:val="24"/>
          <w:szCs w:val="24"/>
          <w:lang w:val="en"/>
        </w:rPr>
        <w:t xml:space="preserve">agrees to handle the </w:t>
      </w:r>
      <w:proofErr w:type="gramStart"/>
      <w:r>
        <w:rPr>
          <w:rFonts w:ascii="Times New Roman" w:hAnsi="Times New Roman"/>
          <w:sz w:val="24"/>
          <w:szCs w:val="24"/>
          <w:lang w:val="en"/>
        </w:rPr>
        <w:t>Student’s</w:t>
      </w:r>
      <w:proofErr w:type="gramEnd"/>
      <w:r>
        <w:rPr>
          <w:rFonts w:ascii="Times New Roman" w:hAnsi="Times New Roman"/>
          <w:sz w:val="24"/>
          <w:szCs w:val="24"/>
          <w:lang w:val="en"/>
        </w:rPr>
        <w:t xml:space="preserve"> bachelor/master thesis in a closed manner </w:t>
      </w:r>
      <w:r>
        <w:rPr>
          <w:rFonts w:ascii="Times New Roman" w:hAnsi="Times New Roman"/>
          <w:sz w:val="24"/>
          <w:szCs w:val="24"/>
          <w:highlight w:val="yellow"/>
          <w:lang w:val="en"/>
        </w:rPr>
        <w:t>for ... years</w:t>
      </w:r>
      <w:r>
        <w:rPr>
          <w:rFonts w:ascii="Times New Roman" w:hAnsi="Times New Roman"/>
          <w:sz w:val="24"/>
          <w:szCs w:val="24"/>
          <w:lang w:val="en"/>
        </w:rPr>
        <w:t xml:space="preserve"> from the execution of this information protection agreement by allowing no public access whatsoever until the expiry of the period for closed handling when this Agreement will automatically terminate without any further arrangements of the Parties.</w:t>
      </w:r>
      <w:bookmarkEnd w:id="0"/>
    </w:p>
    <w:p w14:paraId="53E71FF4" w14:textId="77777777" w:rsidR="00B600EE" w:rsidRPr="007729BE" w:rsidRDefault="00B600EE" w:rsidP="00F84673">
      <w:pPr>
        <w:pStyle w:val="Listaszerbekezds"/>
        <w:ind w:left="360"/>
        <w:jc w:val="both"/>
        <w:rPr>
          <w:rFonts w:ascii="Times New Roman" w:hAnsi="Times New Roman"/>
          <w:spacing w:val="4"/>
          <w:sz w:val="24"/>
          <w:szCs w:val="24"/>
          <w:lang w:val="en-US"/>
        </w:rPr>
      </w:pPr>
    </w:p>
    <w:p w14:paraId="46BD1456" w14:textId="787756FB" w:rsidR="0055454B" w:rsidRPr="00012419" w:rsidRDefault="00B600EE" w:rsidP="004D1381">
      <w:pPr>
        <w:pStyle w:val="Listaszerbekezds"/>
        <w:numPr>
          <w:ilvl w:val="0"/>
          <w:numId w:val="2"/>
        </w:numPr>
        <w:jc w:val="both"/>
        <w:rPr>
          <w:rFonts w:ascii="Times New Roman" w:hAnsi="Times New Roman"/>
          <w:sz w:val="24"/>
          <w:szCs w:val="24"/>
          <w:lang w:val="en-US"/>
        </w:rPr>
      </w:pPr>
      <w:r>
        <w:rPr>
          <w:rFonts w:ascii="Times New Roman" w:hAnsi="Times New Roman"/>
          <w:sz w:val="24"/>
          <w:szCs w:val="24"/>
          <w:highlight w:val="yellow"/>
          <w:lang w:val="en"/>
        </w:rPr>
        <w:t>BME</w:t>
      </w:r>
      <w:r>
        <w:rPr>
          <w:rFonts w:ascii="Times New Roman" w:hAnsi="Times New Roman"/>
          <w:sz w:val="24"/>
          <w:szCs w:val="24"/>
          <w:lang w:val="en"/>
        </w:rPr>
        <w:t xml:space="preserve"> agrees to store the Student’s bachelor/master thesis, in conjunction with any supplements thereof, for the period specified in Section III point 1 in the library of the educational </w:t>
      </w:r>
      <w:proofErr w:type="spellStart"/>
      <w:r>
        <w:rPr>
          <w:rFonts w:ascii="Times New Roman" w:hAnsi="Times New Roman"/>
          <w:sz w:val="24"/>
          <w:szCs w:val="24"/>
          <w:lang w:val="en"/>
        </w:rPr>
        <w:t>organisational</w:t>
      </w:r>
      <w:proofErr w:type="spellEnd"/>
      <w:r>
        <w:rPr>
          <w:rFonts w:ascii="Times New Roman" w:hAnsi="Times New Roman"/>
          <w:sz w:val="24"/>
          <w:szCs w:val="24"/>
          <w:lang w:val="en"/>
        </w:rPr>
        <w:t xml:space="preserve"> unit that announced the assignment, in a closed envelope bearing a seal on the flap where the envelope is closed or in case it is stored digitally, to store it in the Study Administration System (hereinafter referred to as TR) in accordance with § 108 point 43a of Act CCIV of 2011 on national higher education, in a manner allowing access to </w:t>
      </w:r>
      <w:proofErr w:type="spellStart"/>
      <w:r>
        <w:rPr>
          <w:rFonts w:ascii="Times New Roman" w:hAnsi="Times New Roman"/>
          <w:sz w:val="24"/>
          <w:szCs w:val="24"/>
          <w:lang w:val="en"/>
        </w:rPr>
        <w:t>authorised</w:t>
      </w:r>
      <w:proofErr w:type="spellEnd"/>
      <w:r>
        <w:rPr>
          <w:rFonts w:ascii="Times New Roman" w:hAnsi="Times New Roman"/>
          <w:sz w:val="24"/>
          <w:szCs w:val="24"/>
          <w:lang w:val="en"/>
        </w:rPr>
        <w:t xml:space="preserve"> persons only.</w:t>
      </w:r>
    </w:p>
    <w:p w14:paraId="577673E2" w14:textId="77777777" w:rsidR="00384D53" w:rsidRPr="00012419" w:rsidRDefault="00384D53" w:rsidP="00012419">
      <w:pPr>
        <w:pStyle w:val="Listaszerbekezds"/>
        <w:rPr>
          <w:rFonts w:ascii="Times New Roman" w:hAnsi="Times New Roman"/>
          <w:sz w:val="24"/>
          <w:szCs w:val="24"/>
          <w:lang w:val="en-US"/>
        </w:rPr>
      </w:pPr>
    </w:p>
    <w:p w14:paraId="63C69081" w14:textId="50D89C9A" w:rsidR="0055454B" w:rsidRPr="00D60CFB" w:rsidRDefault="00384D53" w:rsidP="00012419">
      <w:pPr>
        <w:pStyle w:val="Listaszerbekezds"/>
        <w:numPr>
          <w:ilvl w:val="0"/>
          <w:numId w:val="2"/>
        </w:numPr>
        <w:jc w:val="both"/>
        <w:rPr>
          <w:rFonts w:ascii="Times New Roman" w:hAnsi="Times New Roman"/>
          <w:sz w:val="24"/>
          <w:szCs w:val="24"/>
          <w:lang w:val="en-US"/>
        </w:rPr>
      </w:pPr>
      <w:r w:rsidRPr="00D60CFB">
        <w:rPr>
          <w:rFonts w:ascii="Times New Roman" w:hAnsi="Times New Roman"/>
          <w:sz w:val="24"/>
          <w:szCs w:val="24"/>
          <w:lang w:val="en-US"/>
        </w:rPr>
        <w:t xml:space="preserve">Subject to Section III point 2, BME will publish the </w:t>
      </w:r>
      <w:r w:rsidRPr="00D60CFB">
        <w:rPr>
          <w:rFonts w:ascii="Times New Roman" w:hAnsi="Times New Roman"/>
          <w:sz w:val="24"/>
          <w:szCs w:val="24"/>
          <w:lang w:val="en"/>
        </w:rPr>
        <w:t xml:space="preserve">bachelor/master thesis </w:t>
      </w:r>
      <w:r w:rsidRPr="00D60CFB">
        <w:rPr>
          <w:rFonts w:ascii="Times New Roman" w:hAnsi="Times New Roman"/>
          <w:sz w:val="24"/>
          <w:szCs w:val="24"/>
          <w:lang w:val="en-US"/>
        </w:rPr>
        <w:t xml:space="preserve">only after the deadline </w:t>
      </w:r>
      <w:r w:rsidR="00297BBB">
        <w:rPr>
          <w:rFonts w:ascii="Times New Roman" w:hAnsi="Times New Roman"/>
          <w:sz w:val="24"/>
          <w:szCs w:val="24"/>
          <w:lang w:val="en-US"/>
        </w:rPr>
        <w:t xml:space="preserve">specified </w:t>
      </w:r>
      <w:r w:rsidRPr="00D60CFB">
        <w:rPr>
          <w:rFonts w:ascii="Times New Roman" w:hAnsi="Times New Roman"/>
          <w:sz w:val="24"/>
          <w:szCs w:val="24"/>
          <w:lang w:val="en-US"/>
        </w:rPr>
        <w:t xml:space="preserve">in </w:t>
      </w:r>
      <w:r w:rsidR="00D60CFB" w:rsidRPr="00D60CFB">
        <w:rPr>
          <w:rFonts w:ascii="Times New Roman" w:hAnsi="Times New Roman"/>
          <w:sz w:val="24"/>
          <w:szCs w:val="24"/>
          <w:lang w:val="en-US"/>
        </w:rPr>
        <w:t>Section</w:t>
      </w:r>
      <w:r w:rsidRPr="00D60CFB">
        <w:rPr>
          <w:rFonts w:ascii="Times New Roman" w:hAnsi="Times New Roman"/>
          <w:sz w:val="24"/>
          <w:szCs w:val="24"/>
          <w:lang w:val="en-US"/>
        </w:rPr>
        <w:t xml:space="preserve"> III</w:t>
      </w:r>
      <w:r w:rsidR="00D60CFB" w:rsidRPr="00D60CFB">
        <w:rPr>
          <w:rFonts w:ascii="Times New Roman" w:hAnsi="Times New Roman"/>
          <w:sz w:val="24"/>
          <w:szCs w:val="24"/>
          <w:lang w:val="en-US"/>
        </w:rPr>
        <w:t xml:space="preserve"> point </w:t>
      </w:r>
      <w:r w:rsidRPr="00D60CFB">
        <w:rPr>
          <w:rFonts w:ascii="Times New Roman" w:hAnsi="Times New Roman"/>
          <w:sz w:val="24"/>
          <w:szCs w:val="24"/>
          <w:lang w:val="en-US"/>
        </w:rPr>
        <w:t>1 in the university/departmental library or make it publicly searchable and available in the TR.</w:t>
      </w:r>
    </w:p>
    <w:p w14:paraId="3D9BEE56" w14:textId="77777777" w:rsidR="00CF4F44" w:rsidRPr="007729BE" w:rsidRDefault="00CF4F44" w:rsidP="00F84673">
      <w:pPr>
        <w:pStyle w:val="Listaszerbekezds"/>
        <w:jc w:val="both"/>
        <w:rPr>
          <w:rFonts w:ascii="Times New Roman" w:hAnsi="Times New Roman"/>
          <w:spacing w:val="4"/>
          <w:sz w:val="24"/>
          <w:szCs w:val="24"/>
          <w:lang w:val="en-US"/>
        </w:rPr>
      </w:pPr>
    </w:p>
    <w:p w14:paraId="556EA003" w14:textId="16FD762D" w:rsidR="00FF7D11" w:rsidRPr="007729BE" w:rsidRDefault="00CF4F44" w:rsidP="004D1381">
      <w:pPr>
        <w:pStyle w:val="Listaszerbekezds"/>
        <w:numPr>
          <w:ilvl w:val="0"/>
          <w:numId w:val="2"/>
        </w:numPr>
        <w:jc w:val="both"/>
        <w:rPr>
          <w:rFonts w:ascii="Times New Roman" w:hAnsi="Times New Roman"/>
          <w:spacing w:val="4"/>
          <w:sz w:val="24"/>
          <w:szCs w:val="24"/>
          <w:lang w:val="en-US"/>
        </w:rPr>
      </w:pPr>
      <w:r>
        <w:rPr>
          <w:rFonts w:ascii="Times New Roman" w:hAnsi="Times New Roman"/>
          <w:sz w:val="24"/>
          <w:szCs w:val="24"/>
          <w:lang w:val="en"/>
        </w:rPr>
        <w:lastRenderedPageBreak/>
        <w:t xml:space="preserve">The Parties agree that access to the </w:t>
      </w:r>
      <w:proofErr w:type="gramStart"/>
      <w:r>
        <w:rPr>
          <w:rFonts w:ascii="Times New Roman" w:hAnsi="Times New Roman"/>
          <w:sz w:val="24"/>
          <w:szCs w:val="24"/>
          <w:lang w:val="en"/>
        </w:rPr>
        <w:t>Student’s</w:t>
      </w:r>
      <w:proofErr w:type="gramEnd"/>
      <w:r>
        <w:rPr>
          <w:rFonts w:ascii="Times New Roman" w:hAnsi="Times New Roman"/>
          <w:sz w:val="24"/>
          <w:szCs w:val="24"/>
          <w:lang w:val="en"/>
        </w:rPr>
        <w:t xml:space="preserve"> bachelor/master thesis shall only be granted to persons specified in § 146 Paragraph 5 point a) of the BME TVSZ, to persons </w:t>
      </w:r>
      <w:proofErr w:type="spellStart"/>
      <w:r>
        <w:rPr>
          <w:rFonts w:ascii="Times New Roman" w:hAnsi="Times New Roman"/>
          <w:sz w:val="24"/>
          <w:szCs w:val="24"/>
          <w:lang w:val="en"/>
        </w:rPr>
        <w:t>authorised</w:t>
      </w:r>
      <w:proofErr w:type="spellEnd"/>
      <w:r>
        <w:rPr>
          <w:rFonts w:ascii="Times New Roman" w:hAnsi="Times New Roman"/>
          <w:sz w:val="24"/>
          <w:szCs w:val="24"/>
          <w:lang w:val="en"/>
        </w:rPr>
        <w:t xml:space="preserve"> by applicable laws and regulations and to persons </w:t>
      </w:r>
      <w:proofErr w:type="spellStart"/>
      <w:r>
        <w:rPr>
          <w:rFonts w:ascii="Times New Roman" w:hAnsi="Times New Roman"/>
          <w:sz w:val="24"/>
          <w:szCs w:val="24"/>
          <w:lang w:val="en"/>
        </w:rPr>
        <w:t>authorised</w:t>
      </w:r>
      <w:proofErr w:type="spellEnd"/>
      <w:r>
        <w:rPr>
          <w:rFonts w:ascii="Times New Roman" w:hAnsi="Times New Roman"/>
          <w:sz w:val="24"/>
          <w:szCs w:val="24"/>
          <w:lang w:val="en"/>
        </w:rPr>
        <w:t xml:space="preserve"> by the business entity/institution in writing. Any access to the bachelor/master </w:t>
      </w:r>
      <w:r w:rsidR="000F4A06">
        <w:rPr>
          <w:rFonts w:ascii="Times New Roman" w:hAnsi="Times New Roman"/>
          <w:sz w:val="24"/>
          <w:szCs w:val="24"/>
          <w:lang w:val="en"/>
        </w:rPr>
        <w:t>thesis</w:t>
      </w:r>
      <w:r>
        <w:rPr>
          <w:rFonts w:ascii="Times New Roman" w:hAnsi="Times New Roman"/>
          <w:sz w:val="24"/>
          <w:szCs w:val="24"/>
          <w:lang w:val="en"/>
        </w:rPr>
        <w:t xml:space="preserve"> shall be recorded (by indicating the name and workplace of the person accessing the </w:t>
      </w:r>
      <w:r w:rsidR="000F4A06">
        <w:rPr>
          <w:rFonts w:ascii="Times New Roman" w:hAnsi="Times New Roman"/>
          <w:sz w:val="24"/>
          <w:szCs w:val="24"/>
          <w:lang w:val="en"/>
        </w:rPr>
        <w:t>thesis</w:t>
      </w:r>
      <w:r>
        <w:rPr>
          <w:rFonts w:ascii="Times New Roman" w:hAnsi="Times New Roman"/>
          <w:sz w:val="24"/>
          <w:szCs w:val="24"/>
          <w:lang w:val="en"/>
        </w:rPr>
        <w:t xml:space="preserve"> as well as the date of the access) on the envelope or in the TR and the envelope shall be re-sealed and the right to access shall be revoked following each access. </w:t>
      </w:r>
    </w:p>
    <w:p w14:paraId="0FFD6C2F" w14:textId="77777777" w:rsidR="00B04934" w:rsidRPr="007729BE" w:rsidRDefault="00B04934" w:rsidP="00337E09">
      <w:pPr>
        <w:jc w:val="both"/>
        <w:rPr>
          <w:rFonts w:ascii="Times New Roman" w:hAnsi="Times New Roman"/>
          <w:spacing w:val="4"/>
          <w:sz w:val="24"/>
          <w:szCs w:val="24"/>
          <w:lang w:val="en-US"/>
        </w:rPr>
      </w:pPr>
    </w:p>
    <w:p w14:paraId="127E4DC5" w14:textId="0BB1DCDD" w:rsidR="00CF4F44" w:rsidRPr="007729BE" w:rsidRDefault="00FF7D11" w:rsidP="004D1381">
      <w:pPr>
        <w:pStyle w:val="Listaszerbekezds"/>
        <w:numPr>
          <w:ilvl w:val="0"/>
          <w:numId w:val="2"/>
        </w:numPr>
        <w:autoSpaceDE w:val="0"/>
        <w:autoSpaceDN w:val="0"/>
        <w:adjustRightInd w:val="0"/>
        <w:jc w:val="both"/>
        <w:rPr>
          <w:rFonts w:ascii="Times New Roman" w:hAnsi="Times New Roman"/>
          <w:spacing w:val="4"/>
          <w:sz w:val="24"/>
          <w:szCs w:val="24"/>
          <w:lang w:val="en-US"/>
        </w:rPr>
      </w:pPr>
      <w:r>
        <w:rPr>
          <w:rFonts w:ascii="Times New Roman" w:hAnsi="Times New Roman"/>
          <w:sz w:val="24"/>
          <w:szCs w:val="24"/>
          <w:lang w:val="en"/>
        </w:rPr>
        <w:t xml:space="preserve">The Parties agree that the persons specified in Section III point 3 shall use any </w:t>
      </w:r>
      <w:r w:rsidR="00F93F42">
        <w:rPr>
          <w:rFonts w:ascii="Times New Roman" w:hAnsi="Times New Roman"/>
          <w:sz w:val="24"/>
          <w:szCs w:val="24"/>
          <w:lang w:val="en"/>
        </w:rPr>
        <w:t>C</w:t>
      </w:r>
      <w:r>
        <w:rPr>
          <w:rFonts w:ascii="Times New Roman" w:hAnsi="Times New Roman"/>
          <w:sz w:val="24"/>
          <w:szCs w:val="24"/>
          <w:lang w:val="en"/>
        </w:rPr>
        <w:t xml:space="preserve">onfidential </w:t>
      </w:r>
      <w:r w:rsidR="00F93F42">
        <w:rPr>
          <w:rFonts w:ascii="Times New Roman" w:hAnsi="Times New Roman"/>
          <w:sz w:val="24"/>
          <w:szCs w:val="24"/>
          <w:lang w:val="en"/>
        </w:rPr>
        <w:t>I</w:t>
      </w:r>
      <w:r>
        <w:rPr>
          <w:rFonts w:ascii="Times New Roman" w:hAnsi="Times New Roman"/>
          <w:sz w:val="24"/>
          <w:szCs w:val="24"/>
          <w:lang w:val="en"/>
        </w:rPr>
        <w:t xml:space="preserve">nformation they became aware of </w:t>
      </w:r>
      <w:proofErr w:type="gramStart"/>
      <w:r>
        <w:rPr>
          <w:rFonts w:ascii="Times New Roman" w:hAnsi="Times New Roman"/>
          <w:sz w:val="24"/>
          <w:szCs w:val="24"/>
          <w:lang w:val="en"/>
        </w:rPr>
        <w:t>in the course of</w:t>
      </w:r>
      <w:proofErr w:type="gramEnd"/>
      <w:r>
        <w:rPr>
          <w:rFonts w:ascii="Times New Roman" w:hAnsi="Times New Roman"/>
          <w:sz w:val="24"/>
          <w:szCs w:val="24"/>
          <w:lang w:val="en"/>
        </w:rPr>
        <w:t xml:space="preserve"> the preparation, processing and evaluation of the bachelor/master thesis only and exclusively for the purposes of the preparation, processing and evaluation of the bachelor/master thesis and they will not publish or provide access to any </w:t>
      </w:r>
      <w:proofErr w:type="spellStart"/>
      <w:r>
        <w:rPr>
          <w:rFonts w:ascii="Times New Roman" w:hAnsi="Times New Roman"/>
          <w:sz w:val="24"/>
          <w:szCs w:val="24"/>
          <w:lang w:val="en"/>
        </w:rPr>
        <w:t>unauthorised</w:t>
      </w:r>
      <w:proofErr w:type="spellEnd"/>
      <w:r>
        <w:rPr>
          <w:rFonts w:ascii="Times New Roman" w:hAnsi="Times New Roman"/>
          <w:sz w:val="24"/>
          <w:szCs w:val="24"/>
          <w:lang w:val="en"/>
        </w:rPr>
        <w:t xml:space="preserve"> third parties to such information. </w:t>
      </w:r>
      <w:r>
        <w:rPr>
          <w:rFonts w:ascii="Times New Roman" w:hAnsi="Times New Roman"/>
          <w:sz w:val="24"/>
          <w:szCs w:val="24"/>
          <w:highlight w:val="yellow"/>
          <w:lang w:val="en"/>
        </w:rPr>
        <w:t>BME</w:t>
      </w:r>
      <w:r>
        <w:rPr>
          <w:rFonts w:ascii="Times New Roman" w:hAnsi="Times New Roman"/>
          <w:sz w:val="24"/>
          <w:szCs w:val="24"/>
          <w:lang w:val="en"/>
        </w:rPr>
        <w:t xml:space="preserve"> agrees to inform the persons </w:t>
      </w:r>
      <w:proofErr w:type="spellStart"/>
      <w:r>
        <w:rPr>
          <w:rFonts w:ascii="Times New Roman" w:hAnsi="Times New Roman"/>
          <w:sz w:val="24"/>
          <w:szCs w:val="24"/>
          <w:lang w:val="en"/>
        </w:rPr>
        <w:t>authorised</w:t>
      </w:r>
      <w:proofErr w:type="spellEnd"/>
      <w:r>
        <w:rPr>
          <w:rFonts w:ascii="Times New Roman" w:hAnsi="Times New Roman"/>
          <w:sz w:val="24"/>
          <w:szCs w:val="24"/>
          <w:lang w:val="en"/>
        </w:rPr>
        <w:t xml:space="preserve"> to access the bachelor/master thesis on the provisions of this Agreement, which shall be verified by the signing of the statement in Annex 1 hereto by the persons specified in § 146 paragraph </w:t>
      </w:r>
      <w:proofErr w:type="gramStart"/>
      <w:r>
        <w:rPr>
          <w:rFonts w:ascii="Times New Roman" w:hAnsi="Times New Roman"/>
          <w:sz w:val="24"/>
          <w:szCs w:val="24"/>
          <w:lang w:val="en"/>
        </w:rPr>
        <w:t>5 point</w:t>
      </w:r>
      <w:proofErr w:type="gramEnd"/>
      <w:r>
        <w:rPr>
          <w:rFonts w:ascii="Times New Roman" w:hAnsi="Times New Roman"/>
          <w:sz w:val="24"/>
          <w:szCs w:val="24"/>
          <w:lang w:val="en"/>
        </w:rPr>
        <w:t xml:space="preserve"> a).</w:t>
      </w:r>
    </w:p>
    <w:p w14:paraId="64371FFA" w14:textId="77777777" w:rsidR="00CF4F44" w:rsidRPr="007729BE" w:rsidRDefault="00CF4F44" w:rsidP="00F84673">
      <w:pPr>
        <w:autoSpaceDE w:val="0"/>
        <w:autoSpaceDN w:val="0"/>
        <w:adjustRightInd w:val="0"/>
        <w:ind w:left="360" w:hanging="360"/>
        <w:jc w:val="both"/>
        <w:rPr>
          <w:rFonts w:ascii="Times New Roman" w:hAnsi="Times New Roman"/>
          <w:spacing w:val="4"/>
          <w:sz w:val="24"/>
          <w:szCs w:val="24"/>
          <w:lang w:val="en-US"/>
        </w:rPr>
      </w:pPr>
    </w:p>
    <w:p w14:paraId="72692A38" w14:textId="3EC40817" w:rsidR="00B04934" w:rsidRPr="007729BE" w:rsidRDefault="00B04934" w:rsidP="004D1381">
      <w:pPr>
        <w:pStyle w:val="Listaszerbekezds"/>
        <w:numPr>
          <w:ilvl w:val="0"/>
          <w:numId w:val="2"/>
        </w:numPr>
        <w:jc w:val="both"/>
        <w:rPr>
          <w:rFonts w:ascii="Times New Roman" w:hAnsi="Times New Roman"/>
          <w:spacing w:val="4"/>
          <w:sz w:val="24"/>
          <w:szCs w:val="24"/>
          <w:lang w:val="en-US"/>
        </w:rPr>
      </w:pPr>
      <w:r>
        <w:rPr>
          <w:rFonts w:ascii="Times New Roman" w:hAnsi="Times New Roman"/>
          <w:sz w:val="24"/>
          <w:szCs w:val="24"/>
          <w:lang w:val="en"/>
        </w:rPr>
        <w:t xml:space="preserve">The Parties expressly acknowledge the confidentiality and financial value of the data and information supplied hereunder. The Parties expressly acknowledge that any negligent handling of the information or the violation of this information protection agreement may cause severe damage or loss to the other party and accordingly agree to handle the information with the utmost care and caution. </w:t>
      </w:r>
      <w:r>
        <w:rPr>
          <w:rFonts w:ascii="Times New Roman" w:hAnsi="Times New Roman"/>
          <w:sz w:val="24"/>
          <w:szCs w:val="24"/>
          <w:highlight w:val="yellow"/>
          <w:lang w:val="en"/>
        </w:rPr>
        <w:t>Business entity/institution</w:t>
      </w:r>
      <w:r>
        <w:rPr>
          <w:rFonts w:ascii="Times New Roman" w:hAnsi="Times New Roman"/>
          <w:sz w:val="24"/>
          <w:szCs w:val="24"/>
          <w:lang w:val="en"/>
        </w:rPr>
        <w:t xml:space="preserve"> accepts that </w:t>
      </w:r>
      <w:r>
        <w:rPr>
          <w:rFonts w:ascii="Times New Roman" w:hAnsi="Times New Roman"/>
          <w:sz w:val="24"/>
          <w:szCs w:val="24"/>
          <w:highlight w:val="yellow"/>
          <w:lang w:val="en"/>
        </w:rPr>
        <w:t>BME</w:t>
      </w:r>
      <w:r>
        <w:rPr>
          <w:rFonts w:ascii="Times New Roman" w:hAnsi="Times New Roman"/>
          <w:sz w:val="24"/>
          <w:szCs w:val="24"/>
          <w:lang w:val="en"/>
        </w:rPr>
        <w:t xml:space="preserve"> shall not be liable for any damage or loss caused exclusively by the </w:t>
      </w:r>
      <w:proofErr w:type="gramStart"/>
      <w:r>
        <w:rPr>
          <w:rFonts w:ascii="Times New Roman" w:hAnsi="Times New Roman"/>
          <w:sz w:val="24"/>
          <w:szCs w:val="24"/>
          <w:lang w:val="en"/>
        </w:rPr>
        <w:t>Student’s</w:t>
      </w:r>
      <w:proofErr w:type="gramEnd"/>
      <w:r>
        <w:rPr>
          <w:rFonts w:ascii="Times New Roman" w:hAnsi="Times New Roman"/>
          <w:sz w:val="24"/>
          <w:szCs w:val="24"/>
          <w:lang w:val="en"/>
        </w:rPr>
        <w:t xml:space="preserve"> misconduct. The </w:t>
      </w:r>
      <w:proofErr w:type="gramStart"/>
      <w:r>
        <w:rPr>
          <w:rFonts w:ascii="Times New Roman" w:hAnsi="Times New Roman"/>
          <w:sz w:val="24"/>
          <w:szCs w:val="24"/>
          <w:lang w:val="en"/>
        </w:rPr>
        <w:t>Student’s</w:t>
      </w:r>
      <w:proofErr w:type="gramEnd"/>
      <w:r>
        <w:rPr>
          <w:rFonts w:ascii="Times New Roman" w:hAnsi="Times New Roman"/>
          <w:sz w:val="24"/>
          <w:szCs w:val="24"/>
          <w:lang w:val="en"/>
        </w:rPr>
        <w:t xml:space="preserve"> liability shall be governed by dedicated agreements made with the business entity/institution.</w:t>
      </w:r>
    </w:p>
    <w:p w14:paraId="68D687E9" w14:textId="77777777" w:rsidR="00CF4F44" w:rsidRPr="007729BE" w:rsidRDefault="00CF4F44" w:rsidP="00337E09">
      <w:pPr>
        <w:jc w:val="both"/>
        <w:rPr>
          <w:rFonts w:ascii="Times New Roman" w:hAnsi="Times New Roman"/>
          <w:spacing w:val="4"/>
          <w:sz w:val="24"/>
          <w:szCs w:val="24"/>
          <w:lang w:val="en-US"/>
        </w:rPr>
      </w:pPr>
    </w:p>
    <w:p w14:paraId="6ABDF859" w14:textId="4172AF13" w:rsidR="00B04934" w:rsidRPr="007729BE" w:rsidRDefault="00CF4F44" w:rsidP="004D1381">
      <w:pPr>
        <w:pStyle w:val="Listaszerbekezds"/>
        <w:numPr>
          <w:ilvl w:val="0"/>
          <w:numId w:val="2"/>
        </w:numPr>
        <w:jc w:val="both"/>
        <w:rPr>
          <w:rFonts w:ascii="Times New Roman" w:hAnsi="Times New Roman"/>
          <w:spacing w:val="4"/>
          <w:sz w:val="24"/>
          <w:szCs w:val="24"/>
          <w:lang w:val="en-US"/>
        </w:rPr>
      </w:pPr>
      <w:r>
        <w:rPr>
          <w:rFonts w:ascii="Times New Roman" w:hAnsi="Times New Roman"/>
          <w:sz w:val="24"/>
          <w:szCs w:val="24"/>
          <w:lang w:val="en"/>
        </w:rPr>
        <w:t xml:space="preserve">The terms in this Section III shall not apply to Confidential </w:t>
      </w:r>
      <w:r w:rsidR="00F93F42">
        <w:rPr>
          <w:rFonts w:ascii="Times New Roman" w:hAnsi="Times New Roman"/>
          <w:sz w:val="24"/>
          <w:szCs w:val="24"/>
          <w:lang w:val="en"/>
        </w:rPr>
        <w:t>I</w:t>
      </w:r>
      <w:r>
        <w:rPr>
          <w:rFonts w:ascii="Times New Roman" w:hAnsi="Times New Roman"/>
          <w:sz w:val="24"/>
          <w:szCs w:val="24"/>
          <w:lang w:val="en"/>
        </w:rPr>
        <w:t>nformation for which there is credible evidence that</w:t>
      </w:r>
    </w:p>
    <w:p w14:paraId="14ED69D1" w14:textId="5E54956A" w:rsidR="00B04934" w:rsidRPr="007729BE" w:rsidRDefault="00B04934" w:rsidP="00337E09">
      <w:pPr>
        <w:pStyle w:val="Listaszerbekezds"/>
        <w:numPr>
          <w:ilvl w:val="0"/>
          <w:numId w:val="4"/>
        </w:numPr>
        <w:jc w:val="both"/>
        <w:rPr>
          <w:rFonts w:ascii="Times New Roman" w:hAnsi="Times New Roman"/>
          <w:spacing w:val="4"/>
          <w:sz w:val="24"/>
          <w:szCs w:val="24"/>
          <w:lang w:val="en-US"/>
        </w:rPr>
      </w:pPr>
      <w:r>
        <w:rPr>
          <w:rFonts w:ascii="Times New Roman" w:hAnsi="Times New Roman"/>
          <w:sz w:val="24"/>
          <w:szCs w:val="24"/>
          <w:lang w:val="en"/>
        </w:rPr>
        <w:t xml:space="preserve">it has become part of the public domain through no fault of either Party or their representatives, </w:t>
      </w:r>
    </w:p>
    <w:p w14:paraId="73013796" w14:textId="73703A58" w:rsidR="00B04934" w:rsidRPr="007729BE" w:rsidRDefault="00B04934" w:rsidP="00337E09">
      <w:pPr>
        <w:pStyle w:val="Listaszerbekezds"/>
        <w:numPr>
          <w:ilvl w:val="0"/>
          <w:numId w:val="4"/>
        </w:numPr>
        <w:jc w:val="both"/>
        <w:rPr>
          <w:rFonts w:ascii="Times New Roman" w:hAnsi="Times New Roman"/>
          <w:spacing w:val="4"/>
          <w:sz w:val="24"/>
          <w:szCs w:val="24"/>
          <w:lang w:val="en-US"/>
        </w:rPr>
      </w:pPr>
      <w:r>
        <w:rPr>
          <w:rFonts w:ascii="Times New Roman" w:hAnsi="Times New Roman"/>
          <w:sz w:val="24"/>
          <w:szCs w:val="24"/>
          <w:lang w:val="en"/>
        </w:rPr>
        <w:t>it has been lawfully received from a third party without the violation of this agreement,</w:t>
      </w:r>
    </w:p>
    <w:p w14:paraId="10BE6C55" w14:textId="0F13A610" w:rsidR="00B04934" w:rsidRPr="007729BE" w:rsidRDefault="00B04934" w:rsidP="00337E09">
      <w:pPr>
        <w:pStyle w:val="Listaszerbekezds"/>
        <w:numPr>
          <w:ilvl w:val="0"/>
          <w:numId w:val="4"/>
        </w:numPr>
        <w:jc w:val="both"/>
        <w:rPr>
          <w:rFonts w:ascii="Times New Roman" w:hAnsi="Times New Roman"/>
          <w:spacing w:val="4"/>
          <w:sz w:val="24"/>
          <w:szCs w:val="24"/>
          <w:lang w:val="en-US"/>
        </w:rPr>
      </w:pPr>
      <w:r>
        <w:rPr>
          <w:rFonts w:ascii="Times New Roman" w:hAnsi="Times New Roman"/>
          <w:sz w:val="24"/>
          <w:szCs w:val="24"/>
          <w:lang w:val="en"/>
        </w:rPr>
        <w:t xml:space="preserve">it has been lawfully possessed by either Party or its representative, demonstrated by written proof, or </w:t>
      </w:r>
    </w:p>
    <w:p w14:paraId="744EAFA6" w14:textId="0B6B09C6" w:rsidR="00B04934" w:rsidRPr="007729BE" w:rsidRDefault="00B04934" w:rsidP="00337E09">
      <w:pPr>
        <w:pStyle w:val="Listaszerbekezds"/>
        <w:numPr>
          <w:ilvl w:val="0"/>
          <w:numId w:val="4"/>
        </w:numPr>
        <w:jc w:val="both"/>
        <w:rPr>
          <w:rFonts w:ascii="Times New Roman" w:hAnsi="Times New Roman"/>
          <w:spacing w:val="4"/>
          <w:sz w:val="24"/>
          <w:szCs w:val="24"/>
          <w:lang w:val="en-US"/>
        </w:rPr>
      </w:pPr>
      <w:r>
        <w:rPr>
          <w:rFonts w:ascii="Times New Roman" w:hAnsi="Times New Roman"/>
          <w:sz w:val="24"/>
          <w:szCs w:val="24"/>
          <w:lang w:val="en"/>
        </w:rPr>
        <w:t xml:space="preserve">it is required to be disclosed by laws and regulations, a court </w:t>
      </w:r>
      <w:proofErr w:type="gramStart"/>
      <w:r>
        <w:rPr>
          <w:rFonts w:ascii="Times New Roman" w:hAnsi="Times New Roman"/>
          <w:sz w:val="24"/>
          <w:szCs w:val="24"/>
          <w:lang w:val="en"/>
        </w:rPr>
        <w:t>order</w:t>
      </w:r>
      <w:proofErr w:type="gramEnd"/>
      <w:r>
        <w:rPr>
          <w:rFonts w:ascii="Times New Roman" w:hAnsi="Times New Roman"/>
          <w:sz w:val="24"/>
          <w:szCs w:val="24"/>
          <w:lang w:val="en"/>
        </w:rPr>
        <w:t xml:space="preserve"> or a public authority.</w:t>
      </w:r>
    </w:p>
    <w:p w14:paraId="09B56B0B" w14:textId="77777777" w:rsidR="00B04934" w:rsidRPr="007729BE" w:rsidRDefault="00B04934" w:rsidP="00337E09">
      <w:pPr>
        <w:jc w:val="both"/>
        <w:rPr>
          <w:rFonts w:ascii="Times New Roman" w:hAnsi="Times New Roman"/>
          <w:spacing w:val="4"/>
          <w:sz w:val="24"/>
          <w:szCs w:val="24"/>
          <w:lang w:val="en-US"/>
        </w:rPr>
      </w:pPr>
    </w:p>
    <w:p w14:paraId="0FD842AA" w14:textId="7E2E2BA1" w:rsidR="00B04934" w:rsidRPr="007729BE" w:rsidRDefault="00B04934" w:rsidP="004D1381">
      <w:pPr>
        <w:pStyle w:val="Listaszerbekezds"/>
        <w:numPr>
          <w:ilvl w:val="0"/>
          <w:numId w:val="2"/>
        </w:numPr>
        <w:jc w:val="both"/>
        <w:rPr>
          <w:rFonts w:ascii="Times New Roman" w:hAnsi="Times New Roman"/>
          <w:spacing w:val="4"/>
          <w:sz w:val="24"/>
          <w:szCs w:val="24"/>
          <w:lang w:val="en-US"/>
        </w:rPr>
      </w:pPr>
      <w:r>
        <w:rPr>
          <w:rFonts w:ascii="Times New Roman" w:hAnsi="Times New Roman"/>
          <w:sz w:val="24"/>
          <w:szCs w:val="24"/>
          <w:lang w:val="en"/>
        </w:rPr>
        <w:t xml:space="preserve">The Parties shall mutually cause all their Contributors to become familiar and comply with the requirements herein. </w:t>
      </w:r>
    </w:p>
    <w:p w14:paraId="7CF97A01" w14:textId="027ACCE9" w:rsidR="00B04934" w:rsidRPr="007729BE" w:rsidRDefault="00B04934" w:rsidP="00F84673">
      <w:pPr>
        <w:jc w:val="both"/>
        <w:rPr>
          <w:rFonts w:ascii="Times New Roman" w:hAnsi="Times New Roman"/>
          <w:spacing w:val="4"/>
          <w:sz w:val="24"/>
          <w:szCs w:val="24"/>
          <w:lang w:val="en-US"/>
        </w:rPr>
      </w:pPr>
    </w:p>
    <w:p w14:paraId="37A8629D" w14:textId="2FAADF40" w:rsidR="00B04934" w:rsidRPr="007729BE" w:rsidRDefault="00B04934" w:rsidP="004D1381">
      <w:pPr>
        <w:pStyle w:val="Listaszerbekezds"/>
        <w:numPr>
          <w:ilvl w:val="0"/>
          <w:numId w:val="2"/>
        </w:numPr>
        <w:jc w:val="both"/>
        <w:rPr>
          <w:rFonts w:ascii="Times New Roman" w:hAnsi="Times New Roman"/>
          <w:spacing w:val="4"/>
          <w:sz w:val="24"/>
          <w:szCs w:val="24"/>
          <w:lang w:val="en-US"/>
        </w:rPr>
      </w:pPr>
      <w:r>
        <w:rPr>
          <w:rFonts w:ascii="Times New Roman" w:hAnsi="Times New Roman"/>
          <w:sz w:val="24"/>
          <w:szCs w:val="24"/>
          <w:lang w:val="en"/>
        </w:rPr>
        <w:t>Nor failure or delay on the part of either Party in exercising any rights hereunder shall operate as a waiver thereof, nor shall any single or partial exercise of any such right preclude the further and full exercise of any such right.</w:t>
      </w:r>
    </w:p>
    <w:p w14:paraId="1C9CFC46" w14:textId="5F270F51" w:rsidR="00CF4F44" w:rsidRPr="007729BE" w:rsidRDefault="00CF4F44" w:rsidP="00337E09">
      <w:pPr>
        <w:ind w:left="360" w:hanging="360"/>
        <w:jc w:val="both"/>
        <w:rPr>
          <w:rFonts w:ascii="Times New Roman" w:hAnsi="Times New Roman"/>
          <w:spacing w:val="4"/>
          <w:sz w:val="24"/>
          <w:szCs w:val="24"/>
          <w:lang w:val="en-US"/>
        </w:rPr>
      </w:pPr>
    </w:p>
    <w:p w14:paraId="78839294" w14:textId="67E453C8" w:rsidR="00CF4F44" w:rsidRPr="004D1381" w:rsidRDefault="00CF4F44" w:rsidP="004D1381">
      <w:pPr>
        <w:pStyle w:val="Listaszerbekezds"/>
        <w:numPr>
          <w:ilvl w:val="0"/>
          <w:numId w:val="7"/>
        </w:numPr>
        <w:jc w:val="both"/>
        <w:rPr>
          <w:rFonts w:ascii="Times New Roman" w:hAnsi="Times New Roman"/>
          <w:b/>
          <w:bCs/>
          <w:spacing w:val="4"/>
          <w:sz w:val="24"/>
          <w:szCs w:val="24"/>
        </w:rPr>
      </w:pPr>
      <w:r>
        <w:rPr>
          <w:rFonts w:ascii="Times New Roman" w:hAnsi="Times New Roman"/>
          <w:b/>
          <w:bCs/>
          <w:sz w:val="24"/>
          <w:szCs w:val="24"/>
          <w:lang w:val="en"/>
        </w:rPr>
        <w:t xml:space="preserve">Final provisions </w:t>
      </w:r>
    </w:p>
    <w:p w14:paraId="47665A75" w14:textId="65E6294B" w:rsidR="00BD0B3A" w:rsidRPr="00C677F7" w:rsidRDefault="00BD0B3A" w:rsidP="00337E09">
      <w:pPr>
        <w:ind w:left="360" w:hanging="360"/>
        <w:jc w:val="both"/>
        <w:rPr>
          <w:rFonts w:ascii="Times New Roman" w:hAnsi="Times New Roman"/>
          <w:b/>
          <w:bCs/>
          <w:spacing w:val="4"/>
          <w:sz w:val="24"/>
          <w:szCs w:val="24"/>
        </w:rPr>
      </w:pPr>
    </w:p>
    <w:p w14:paraId="49CB0A8C" w14:textId="5D733307" w:rsidR="00BD0B3A" w:rsidRPr="007729BE" w:rsidRDefault="00BD0B3A" w:rsidP="004D1381">
      <w:pPr>
        <w:pStyle w:val="Listaszerbekezds"/>
        <w:numPr>
          <w:ilvl w:val="0"/>
          <w:numId w:val="10"/>
        </w:numPr>
        <w:ind w:left="426" w:hanging="426"/>
        <w:jc w:val="both"/>
        <w:rPr>
          <w:rFonts w:ascii="Times New Roman" w:hAnsi="Times New Roman"/>
          <w:spacing w:val="4"/>
          <w:sz w:val="24"/>
          <w:szCs w:val="24"/>
          <w:lang w:val="en-US"/>
        </w:rPr>
      </w:pPr>
      <w:r>
        <w:rPr>
          <w:rFonts w:ascii="Times New Roman" w:hAnsi="Times New Roman"/>
          <w:sz w:val="24"/>
          <w:szCs w:val="24"/>
          <w:lang w:val="en"/>
        </w:rPr>
        <w:t xml:space="preserve">The Parties agree that this Agreement shall become effective on the day when it is duly executed by the </w:t>
      </w:r>
      <w:proofErr w:type="spellStart"/>
      <w:r>
        <w:rPr>
          <w:rFonts w:ascii="Times New Roman" w:hAnsi="Times New Roman"/>
          <w:sz w:val="24"/>
          <w:szCs w:val="24"/>
          <w:lang w:val="en"/>
        </w:rPr>
        <w:t>authorised</w:t>
      </w:r>
      <w:proofErr w:type="spellEnd"/>
      <w:r>
        <w:rPr>
          <w:rFonts w:ascii="Times New Roman" w:hAnsi="Times New Roman"/>
          <w:sz w:val="24"/>
          <w:szCs w:val="24"/>
          <w:lang w:val="en"/>
        </w:rPr>
        <w:t xml:space="preserve"> representatives of both Parties. If the Parties sign this Agreement on different days, it shall become effective on the later day when it is duly executed by the </w:t>
      </w:r>
      <w:proofErr w:type="spellStart"/>
      <w:r>
        <w:rPr>
          <w:rFonts w:ascii="Times New Roman" w:hAnsi="Times New Roman"/>
          <w:sz w:val="24"/>
          <w:szCs w:val="24"/>
          <w:lang w:val="en"/>
        </w:rPr>
        <w:t>authorised</w:t>
      </w:r>
      <w:proofErr w:type="spellEnd"/>
      <w:r>
        <w:rPr>
          <w:rFonts w:ascii="Times New Roman" w:hAnsi="Times New Roman"/>
          <w:sz w:val="24"/>
          <w:szCs w:val="24"/>
          <w:lang w:val="en"/>
        </w:rPr>
        <w:t xml:space="preserve"> representative of the relevant Party. </w:t>
      </w:r>
    </w:p>
    <w:p w14:paraId="67DB2B71" w14:textId="77777777" w:rsidR="00B04934" w:rsidRPr="007729BE" w:rsidRDefault="00B04934" w:rsidP="00337E09">
      <w:pPr>
        <w:jc w:val="both"/>
        <w:rPr>
          <w:rFonts w:ascii="Times New Roman" w:hAnsi="Times New Roman"/>
          <w:spacing w:val="4"/>
          <w:sz w:val="24"/>
          <w:szCs w:val="24"/>
          <w:lang w:val="en-US"/>
        </w:rPr>
      </w:pPr>
    </w:p>
    <w:p w14:paraId="5E1E8F73" w14:textId="19A0AEAA" w:rsidR="00B04934" w:rsidRPr="007729BE" w:rsidRDefault="00B04934" w:rsidP="004D1381">
      <w:pPr>
        <w:pStyle w:val="Listaszerbekezds"/>
        <w:numPr>
          <w:ilvl w:val="0"/>
          <w:numId w:val="10"/>
        </w:numPr>
        <w:ind w:left="426" w:hanging="426"/>
        <w:jc w:val="both"/>
        <w:rPr>
          <w:rFonts w:ascii="Times New Roman" w:hAnsi="Times New Roman"/>
          <w:spacing w:val="4"/>
          <w:sz w:val="24"/>
          <w:szCs w:val="24"/>
          <w:lang w:val="en-US"/>
        </w:rPr>
      </w:pPr>
      <w:r>
        <w:rPr>
          <w:rFonts w:ascii="Times New Roman" w:hAnsi="Times New Roman"/>
          <w:sz w:val="24"/>
          <w:szCs w:val="24"/>
          <w:lang w:val="en"/>
        </w:rPr>
        <w:t xml:space="preserve">If any term of this Agreement shall be made invalid or unenforceable by a court decision or any laws or regulations, the Parties agree that the remaining unaffected provisions of this Agreement shall remain </w:t>
      </w:r>
      <w:proofErr w:type="gramStart"/>
      <w:r>
        <w:rPr>
          <w:rFonts w:ascii="Times New Roman" w:hAnsi="Times New Roman"/>
          <w:sz w:val="24"/>
          <w:szCs w:val="24"/>
          <w:lang w:val="en"/>
        </w:rPr>
        <w:t>valid</w:t>
      </w:r>
      <w:proofErr w:type="gramEnd"/>
      <w:r>
        <w:rPr>
          <w:rFonts w:ascii="Times New Roman" w:hAnsi="Times New Roman"/>
          <w:sz w:val="24"/>
          <w:szCs w:val="24"/>
          <w:lang w:val="en"/>
        </w:rPr>
        <w:t xml:space="preserve"> and the Parties shall mutually endeavor to agree upon a replacement for the provision that has become invalid.</w:t>
      </w:r>
    </w:p>
    <w:p w14:paraId="0CCF61EB" w14:textId="77777777" w:rsidR="00BD0B3A" w:rsidRPr="007729BE" w:rsidRDefault="00BD0B3A" w:rsidP="00337E09">
      <w:pPr>
        <w:ind w:left="360" w:hanging="360"/>
        <w:jc w:val="both"/>
        <w:rPr>
          <w:rFonts w:ascii="Times New Roman" w:hAnsi="Times New Roman"/>
          <w:spacing w:val="4"/>
          <w:sz w:val="24"/>
          <w:szCs w:val="24"/>
          <w:lang w:val="en-US"/>
        </w:rPr>
      </w:pPr>
    </w:p>
    <w:p w14:paraId="4DD07CA2" w14:textId="05D1240C" w:rsidR="00BD0B3A" w:rsidRPr="007729BE" w:rsidRDefault="00BD0B3A" w:rsidP="004D1381">
      <w:pPr>
        <w:pStyle w:val="Listaszerbekezds"/>
        <w:numPr>
          <w:ilvl w:val="0"/>
          <w:numId w:val="10"/>
        </w:numPr>
        <w:ind w:left="426" w:hanging="426"/>
        <w:jc w:val="both"/>
        <w:rPr>
          <w:rFonts w:ascii="Times New Roman" w:hAnsi="Times New Roman"/>
          <w:spacing w:val="4"/>
          <w:sz w:val="24"/>
          <w:szCs w:val="24"/>
          <w:lang w:val="en-US"/>
        </w:rPr>
      </w:pPr>
      <w:r>
        <w:rPr>
          <w:rFonts w:ascii="Times New Roman" w:hAnsi="Times New Roman"/>
          <w:sz w:val="24"/>
          <w:szCs w:val="24"/>
          <w:lang w:val="en"/>
        </w:rPr>
        <w:t>This Agreement shall inure to the benefit of and be binding upon the successors of the Parties – without any specific statement made in this respect by the Parties.</w:t>
      </w:r>
    </w:p>
    <w:p w14:paraId="15D0718C" w14:textId="77777777" w:rsidR="00BD0B3A" w:rsidRPr="007729BE" w:rsidRDefault="00BD0B3A" w:rsidP="00F84673">
      <w:pPr>
        <w:jc w:val="both"/>
        <w:rPr>
          <w:rFonts w:ascii="Times New Roman" w:hAnsi="Times New Roman"/>
          <w:spacing w:val="4"/>
          <w:sz w:val="24"/>
          <w:szCs w:val="24"/>
          <w:lang w:val="en-US"/>
        </w:rPr>
      </w:pPr>
    </w:p>
    <w:p w14:paraId="524A2B7E" w14:textId="7D61E67C" w:rsidR="00BD0B3A" w:rsidRPr="007729BE" w:rsidRDefault="00BD0B3A" w:rsidP="004D1381">
      <w:pPr>
        <w:pStyle w:val="Listaszerbekezds"/>
        <w:numPr>
          <w:ilvl w:val="0"/>
          <w:numId w:val="10"/>
        </w:numPr>
        <w:ind w:left="426" w:hanging="426"/>
        <w:jc w:val="both"/>
        <w:rPr>
          <w:rFonts w:ascii="Times New Roman" w:hAnsi="Times New Roman"/>
          <w:spacing w:val="4"/>
          <w:sz w:val="24"/>
          <w:szCs w:val="24"/>
          <w:lang w:val="en-US"/>
        </w:rPr>
      </w:pPr>
      <w:r>
        <w:rPr>
          <w:rFonts w:ascii="Times New Roman" w:hAnsi="Times New Roman"/>
          <w:sz w:val="24"/>
          <w:szCs w:val="24"/>
          <w:lang w:val="en"/>
        </w:rPr>
        <w:t xml:space="preserve">No modification, amendment of this Agreement shall be effective unless duly executed by the </w:t>
      </w:r>
      <w:proofErr w:type="spellStart"/>
      <w:r>
        <w:rPr>
          <w:rFonts w:ascii="Times New Roman" w:hAnsi="Times New Roman"/>
          <w:sz w:val="24"/>
          <w:szCs w:val="24"/>
          <w:lang w:val="en"/>
        </w:rPr>
        <w:t>authorised</w:t>
      </w:r>
      <w:proofErr w:type="spellEnd"/>
      <w:r>
        <w:rPr>
          <w:rFonts w:ascii="Times New Roman" w:hAnsi="Times New Roman"/>
          <w:sz w:val="24"/>
          <w:szCs w:val="24"/>
          <w:lang w:val="en"/>
        </w:rPr>
        <w:t xml:space="preserve"> representatives of the Parties.</w:t>
      </w:r>
    </w:p>
    <w:p w14:paraId="34938FE3" w14:textId="0273560C" w:rsidR="00BD0B3A" w:rsidRPr="007729BE" w:rsidRDefault="00BD0B3A" w:rsidP="00F84673">
      <w:pPr>
        <w:ind w:left="360" w:hanging="360"/>
        <w:jc w:val="both"/>
        <w:rPr>
          <w:rFonts w:ascii="Times New Roman" w:hAnsi="Times New Roman"/>
          <w:spacing w:val="4"/>
          <w:sz w:val="24"/>
          <w:szCs w:val="24"/>
          <w:lang w:val="en-US"/>
        </w:rPr>
      </w:pPr>
    </w:p>
    <w:p w14:paraId="55722337" w14:textId="77777777" w:rsidR="00B04934" w:rsidRPr="007729BE" w:rsidRDefault="00B04934" w:rsidP="00337E09">
      <w:pPr>
        <w:jc w:val="both"/>
        <w:rPr>
          <w:rFonts w:ascii="Times New Roman" w:hAnsi="Times New Roman"/>
          <w:spacing w:val="4"/>
          <w:sz w:val="24"/>
          <w:szCs w:val="24"/>
          <w:lang w:val="en-US"/>
        </w:rPr>
      </w:pPr>
    </w:p>
    <w:p w14:paraId="16BDD92A" w14:textId="76551257" w:rsidR="00B04934" w:rsidRPr="007729BE" w:rsidRDefault="00B04934" w:rsidP="004D1381">
      <w:pPr>
        <w:pStyle w:val="Listaszerbekezds"/>
        <w:numPr>
          <w:ilvl w:val="0"/>
          <w:numId w:val="10"/>
        </w:numPr>
        <w:ind w:left="426" w:hanging="426"/>
        <w:jc w:val="both"/>
        <w:rPr>
          <w:rFonts w:ascii="Times New Roman" w:hAnsi="Times New Roman"/>
          <w:spacing w:val="4"/>
          <w:sz w:val="24"/>
          <w:szCs w:val="24"/>
          <w:lang w:val="en-US"/>
        </w:rPr>
      </w:pPr>
      <w:r>
        <w:rPr>
          <w:rFonts w:ascii="Times New Roman" w:hAnsi="Times New Roman"/>
          <w:sz w:val="24"/>
          <w:szCs w:val="24"/>
          <w:lang w:val="en"/>
        </w:rPr>
        <w:t xml:space="preserve">This Agreement shall be governed by the laws and regulations of Hungary, the BME TVSZ and decision </w:t>
      </w:r>
      <w:r>
        <w:rPr>
          <w:rFonts w:ascii="Times New Roman" w:hAnsi="Times New Roman"/>
          <w:sz w:val="24"/>
          <w:szCs w:val="24"/>
          <w:highlight w:val="yellow"/>
          <w:lang w:val="en"/>
        </w:rPr>
        <w:t>No... of the Council of the Faculty of ...</w:t>
      </w:r>
      <w:r>
        <w:rPr>
          <w:rFonts w:ascii="Times New Roman" w:hAnsi="Times New Roman"/>
          <w:sz w:val="24"/>
          <w:szCs w:val="24"/>
          <w:lang w:val="en"/>
        </w:rPr>
        <w:t xml:space="preserve">. The Parties shall initially attempt to resolve all disputes arising from this Agreement through out-of-court negotiations and if such negotiations </w:t>
      </w:r>
      <w:proofErr w:type="gramStart"/>
      <w:r>
        <w:rPr>
          <w:rFonts w:ascii="Times New Roman" w:hAnsi="Times New Roman"/>
          <w:sz w:val="24"/>
          <w:szCs w:val="24"/>
          <w:lang w:val="en"/>
        </w:rPr>
        <w:t>fails</w:t>
      </w:r>
      <w:proofErr w:type="gramEnd"/>
      <w:r>
        <w:rPr>
          <w:rFonts w:ascii="Times New Roman" w:hAnsi="Times New Roman"/>
          <w:sz w:val="24"/>
          <w:szCs w:val="24"/>
          <w:lang w:val="en"/>
        </w:rPr>
        <w:t>, the Parties shall submit to the jurisdiction of the competent court in accordance with Act CXXX of 2016 on the Civil Procedure.</w:t>
      </w:r>
    </w:p>
    <w:p w14:paraId="2890AE08" w14:textId="77777777" w:rsidR="00CF4F44" w:rsidRPr="007729BE" w:rsidRDefault="00CF4F44" w:rsidP="00337E09">
      <w:pPr>
        <w:jc w:val="both"/>
        <w:rPr>
          <w:rFonts w:ascii="Times New Roman" w:hAnsi="Times New Roman"/>
          <w:spacing w:val="4"/>
          <w:sz w:val="24"/>
          <w:szCs w:val="24"/>
          <w:lang w:val="en-US"/>
        </w:rPr>
      </w:pPr>
    </w:p>
    <w:p w14:paraId="3DB84C54" w14:textId="77777777" w:rsidR="00CF4F44" w:rsidRPr="007729BE" w:rsidRDefault="00CF4F44" w:rsidP="00337E09">
      <w:pPr>
        <w:jc w:val="both"/>
        <w:rPr>
          <w:rFonts w:ascii="Times New Roman" w:hAnsi="Times New Roman"/>
          <w:spacing w:val="4"/>
          <w:sz w:val="24"/>
          <w:szCs w:val="24"/>
          <w:lang w:val="en-US"/>
        </w:rPr>
      </w:pPr>
    </w:p>
    <w:p w14:paraId="27AF91AF" w14:textId="3D7E1A4D" w:rsidR="00B04934" w:rsidRPr="007729BE" w:rsidRDefault="00B04934" w:rsidP="00F84673">
      <w:pPr>
        <w:jc w:val="both"/>
        <w:rPr>
          <w:rFonts w:ascii="Times New Roman" w:hAnsi="Times New Roman"/>
          <w:sz w:val="24"/>
          <w:szCs w:val="24"/>
          <w:lang w:val="en-US"/>
        </w:rPr>
      </w:pPr>
      <w:r>
        <w:rPr>
          <w:rFonts w:ascii="Times New Roman" w:hAnsi="Times New Roman"/>
          <w:sz w:val="24"/>
          <w:szCs w:val="24"/>
          <w:lang w:val="en"/>
        </w:rPr>
        <w:t xml:space="preserve">We have read, </w:t>
      </w:r>
      <w:proofErr w:type="gramStart"/>
      <w:r>
        <w:rPr>
          <w:rFonts w:ascii="Times New Roman" w:hAnsi="Times New Roman"/>
          <w:sz w:val="24"/>
          <w:szCs w:val="24"/>
          <w:lang w:val="en"/>
        </w:rPr>
        <w:t>interpreted</w:t>
      </w:r>
      <w:proofErr w:type="gramEnd"/>
      <w:r>
        <w:rPr>
          <w:rFonts w:ascii="Times New Roman" w:hAnsi="Times New Roman"/>
          <w:sz w:val="24"/>
          <w:szCs w:val="24"/>
          <w:lang w:val="en"/>
        </w:rPr>
        <w:t xml:space="preserve"> and signed this Agreement as the same being the full expression of our respective wills, executing it </w:t>
      </w:r>
      <w:r>
        <w:rPr>
          <w:rFonts w:ascii="Times New Roman" w:hAnsi="Times New Roman"/>
          <w:sz w:val="24"/>
          <w:szCs w:val="24"/>
          <w:highlight w:val="yellow"/>
          <w:lang w:val="en"/>
        </w:rPr>
        <w:t>in ... original counterparts including ... counterpart(s) provided to BME and ... counterpart(s)</w:t>
      </w:r>
      <w:r>
        <w:rPr>
          <w:rFonts w:ascii="Times New Roman" w:hAnsi="Times New Roman"/>
          <w:sz w:val="24"/>
          <w:szCs w:val="24"/>
          <w:lang w:val="en"/>
        </w:rPr>
        <w:t xml:space="preserve"> provided to the business entity/institution.</w:t>
      </w:r>
    </w:p>
    <w:p w14:paraId="5E13E19D" w14:textId="77777777" w:rsidR="00255138" w:rsidRPr="007729BE" w:rsidRDefault="00255138" w:rsidP="00F84673">
      <w:pPr>
        <w:jc w:val="both"/>
        <w:rPr>
          <w:rFonts w:ascii="Times New Roman" w:hAnsi="Times New Roman"/>
          <w:sz w:val="24"/>
          <w:szCs w:val="24"/>
          <w:u w:val="single"/>
          <w:lang w:val="en-US"/>
        </w:rPr>
      </w:pPr>
    </w:p>
    <w:p w14:paraId="3AD2B682" w14:textId="29C3D3F1" w:rsidR="00B04934" w:rsidRPr="007729BE" w:rsidRDefault="00255138" w:rsidP="00337E09">
      <w:pPr>
        <w:jc w:val="both"/>
        <w:rPr>
          <w:rFonts w:ascii="Times New Roman" w:hAnsi="Times New Roman"/>
          <w:sz w:val="24"/>
          <w:szCs w:val="24"/>
          <w:u w:val="single"/>
          <w:lang w:val="en-US"/>
        </w:rPr>
      </w:pPr>
      <w:r>
        <w:rPr>
          <w:rFonts w:ascii="Times New Roman" w:hAnsi="Times New Roman"/>
          <w:sz w:val="24"/>
          <w:szCs w:val="24"/>
          <w:u w:val="single"/>
          <w:lang w:val="en"/>
        </w:rPr>
        <w:t>Budapest, ………….20</w:t>
      </w:r>
      <w:r>
        <w:rPr>
          <w:rFonts w:ascii="Times New Roman" w:hAnsi="Times New Roman"/>
          <w:sz w:val="24"/>
          <w:szCs w:val="24"/>
          <w:u w:val="single"/>
          <w:lang w:val="en"/>
        </w:rPr>
        <w:tab/>
      </w:r>
      <w:r>
        <w:rPr>
          <w:rFonts w:ascii="Times New Roman" w:hAnsi="Times New Roman"/>
          <w:sz w:val="24"/>
          <w:szCs w:val="24"/>
          <w:u w:val="single"/>
          <w:lang w:val="en"/>
        </w:rPr>
        <w:tab/>
      </w:r>
      <w:r>
        <w:rPr>
          <w:rFonts w:ascii="Times New Roman" w:hAnsi="Times New Roman"/>
          <w:sz w:val="24"/>
          <w:szCs w:val="24"/>
          <w:u w:val="single"/>
          <w:lang w:val="en"/>
        </w:rPr>
        <w:tab/>
      </w:r>
      <w:r>
        <w:rPr>
          <w:rFonts w:ascii="Times New Roman" w:hAnsi="Times New Roman"/>
          <w:sz w:val="24"/>
          <w:szCs w:val="24"/>
          <w:u w:val="single"/>
          <w:lang w:val="en"/>
        </w:rPr>
        <w:tab/>
      </w:r>
      <w:r>
        <w:rPr>
          <w:rFonts w:ascii="Times New Roman" w:hAnsi="Times New Roman"/>
          <w:sz w:val="24"/>
          <w:szCs w:val="24"/>
          <w:u w:val="single"/>
          <w:lang w:val="en"/>
        </w:rPr>
        <w:tab/>
      </w:r>
      <w:r>
        <w:rPr>
          <w:rFonts w:ascii="Times New Roman" w:hAnsi="Times New Roman"/>
          <w:sz w:val="24"/>
          <w:szCs w:val="24"/>
          <w:u w:val="single"/>
          <w:lang w:val="en"/>
        </w:rPr>
        <w:tab/>
      </w:r>
      <w:r>
        <w:rPr>
          <w:rFonts w:ascii="Times New Roman" w:hAnsi="Times New Roman"/>
          <w:sz w:val="24"/>
          <w:szCs w:val="24"/>
          <w:u w:val="single"/>
          <w:lang w:val="en"/>
        </w:rPr>
        <w:tab/>
        <w:t>………</w:t>
      </w:r>
      <w:proofErr w:type="gramStart"/>
      <w:r>
        <w:rPr>
          <w:rFonts w:ascii="Times New Roman" w:hAnsi="Times New Roman"/>
          <w:sz w:val="24"/>
          <w:szCs w:val="24"/>
          <w:u w:val="single"/>
          <w:lang w:val="en"/>
        </w:rPr>
        <w:t>…,…</w:t>
      </w:r>
      <w:proofErr w:type="gramEnd"/>
      <w:r>
        <w:rPr>
          <w:rFonts w:ascii="Times New Roman" w:hAnsi="Times New Roman"/>
          <w:sz w:val="24"/>
          <w:szCs w:val="24"/>
          <w:u w:val="single"/>
          <w:lang w:val="en"/>
        </w:rPr>
        <w:t>…………….20</w:t>
      </w:r>
    </w:p>
    <w:p w14:paraId="79731E41" w14:textId="5D65FB1E" w:rsidR="00255138" w:rsidRPr="007729BE" w:rsidRDefault="00255138" w:rsidP="00337E09">
      <w:pPr>
        <w:jc w:val="both"/>
        <w:rPr>
          <w:rFonts w:ascii="Times New Roman" w:hAnsi="Times New Roman"/>
          <w:sz w:val="24"/>
          <w:szCs w:val="24"/>
          <w:u w:val="single"/>
          <w:lang w:val="en-US"/>
        </w:rPr>
      </w:pPr>
    </w:p>
    <w:p w14:paraId="2C5FA449" w14:textId="77777777" w:rsidR="000B101B" w:rsidRPr="007729BE" w:rsidRDefault="000B101B" w:rsidP="00337E09">
      <w:pPr>
        <w:jc w:val="both"/>
        <w:rPr>
          <w:rFonts w:ascii="Times New Roman" w:hAnsi="Times New Roman"/>
          <w:sz w:val="24"/>
          <w:szCs w:val="24"/>
          <w:u w:val="single"/>
          <w:lang w:val="en-US"/>
        </w:rPr>
      </w:pPr>
    </w:p>
    <w:p w14:paraId="2ECCCF87" w14:textId="58A68177" w:rsidR="00255138" w:rsidRPr="007729BE" w:rsidRDefault="00255138" w:rsidP="00337E09">
      <w:pPr>
        <w:jc w:val="both"/>
        <w:rPr>
          <w:rFonts w:ascii="Times New Roman" w:hAnsi="Times New Roman"/>
          <w:sz w:val="24"/>
          <w:szCs w:val="24"/>
          <w:u w:val="single"/>
          <w:lang w:val="en-US"/>
        </w:rPr>
      </w:pPr>
      <w:r>
        <w:rPr>
          <w:rFonts w:ascii="Times New Roman" w:hAnsi="Times New Roman"/>
          <w:sz w:val="24"/>
          <w:szCs w:val="24"/>
          <w:u w:val="single"/>
          <w:lang w:val="en"/>
        </w:rPr>
        <w:t xml:space="preserve">………………………………… </w:t>
      </w:r>
      <w:r>
        <w:rPr>
          <w:rFonts w:ascii="Times New Roman" w:hAnsi="Times New Roman"/>
          <w:sz w:val="24"/>
          <w:szCs w:val="24"/>
          <w:u w:val="single"/>
          <w:lang w:val="en"/>
        </w:rPr>
        <w:tab/>
      </w:r>
      <w:r>
        <w:rPr>
          <w:rFonts w:ascii="Times New Roman" w:hAnsi="Times New Roman"/>
          <w:sz w:val="24"/>
          <w:szCs w:val="24"/>
          <w:u w:val="single"/>
          <w:lang w:val="en"/>
        </w:rPr>
        <w:tab/>
      </w:r>
      <w:r>
        <w:rPr>
          <w:rFonts w:ascii="Times New Roman" w:hAnsi="Times New Roman"/>
          <w:sz w:val="24"/>
          <w:szCs w:val="24"/>
          <w:u w:val="single"/>
          <w:lang w:val="en"/>
        </w:rPr>
        <w:tab/>
      </w:r>
      <w:r>
        <w:rPr>
          <w:rFonts w:ascii="Times New Roman" w:hAnsi="Times New Roman"/>
          <w:sz w:val="24"/>
          <w:szCs w:val="24"/>
          <w:u w:val="single"/>
          <w:lang w:val="en"/>
        </w:rPr>
        <w:tab/>
      </w:r>
      <w:r>
        <w:rPr>
          <w:rFonts w:ascii="Times New Roman" w:hAnsi="Times New Roman"/>
          <w:sz w:val="24"/>
          <w:szCs w:val="24"/>
          <w:u w:val="single"/>
          <w:lang w:val="en"/>
        </w:rPr>
        <w:tab/>
      </w:r>
      <w:r>
        <w:rPr>
          <w:rFonts w:ascii="Times New Roman" w:hAnsi="Times New Roman"/>
          <w:sz w:val="24"/>
          <w:szCs w:val="24"/>
          <w:u w:val="single"/>
          <w:lang w:val="en"/>
        </w:rPr>
        <w:tab/>
        <w:t>………………………………</w:t>
      </w:r>
    </w:p>
    <w:p w14:paraId="2BE3F002" w14:textId="77777777" w:rsidR="00255138" w:rsidRPr="007729BE" w:rsidRDefault="00255138" w:rsidP="00337E09">
      <w:pPr>
        <w:jc w:val="both"/>
        <w:rPr>
          <w:rFonts w:ascii="Times New Roman" w:hAnsi="Times New Roman"/>
          <w:sz w:val="24"/>
          <w:szCs w:val="24"/>
          <w:u w:val="single"/>
          <w:lang w:val="en-US"/>
        </w:rPr>
      </w:pPr>
    </w:p>
    <w:p w14:paraId="5523A3A3" w14:textId="68F80F54" w:rsidR="00255138" w:rsidRPr="007729BE" w:rsidRDefault="00255138" w:rsidP="00337E09">
      <w:pPr>
        <w:jc w:val="both"/>
        <w:rPr>
          <w:rFonts w:ascii="Times New Roman" w:hAnsi="Times New Roman"/>
          <w:sz w:val="24"/>
          <w:szCs w:val="24"/>
          <w:u w:val="single"/>
          <w:lang w:val="en-US"/>
        </w:rPr>
      </w:pPr>
      <w:r>
        <w:rPr>
          <w:rFonts w:ascii="Times New Roman" w:hAnsi="Times New Roman"/>
          <w:sz w:val="24"/>
          <w:szCs w:val="24"/>
          <w:u w:val="single"/>
          <w:lang w:val="en"/>
        </w:rPr>
        <w:t>Budapest University of Technology and Economics</w:t>
      </w:r>
      <w:r w:rsidR="007729BE">
        <w:rPr>
          <w:rFonts w:ascii="Times New Roman" w:hAnsi="Times New Roman"/>
          <w:sz w:val="24"/>
          <w:szCs w:val="24"/>
          <w:lang w:val="en"/>
        </w:rPr>
        <w:tab/>
      </w:r>
      <w:r w:rsidR="007729BE">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u w:val="single"/>
          <w:lang w:val="en"/>
        </w:rPr>
        <w:t>Business entity/institution</w:t>
      </w:r>
    </w:p>
    <w:p w14:paraId="55273700" w14:textId="3B680068" w:rsidR="00255138" w:rsidRPr="007729BE" w:rsidRDefault="00255138" w:rsidP="00337E09">
      <w:pPr>
        <w:jc w:val="both"/>
        <w:rPr>
          <w:rFonts w:ascii="Times New Roman" w:hAnsi="Times New Roman"/>
          <w:sz w:val="24"/>
          <w:szCs w:val="24"/>
          <w:u w:val="single"/>
          <w:lang w:val="en-US"/>
        </w:rPr>
      </w:pPr>
    </w:p>
    <w:p w14:paraId="1FE473E5" w14:textId="2C220E92" w:rsidR="00255138" w:rsidRPr="00012419" w:rsidRDefault="00255138" w:rsidP="00F84673">
      <w:pPr>
        <w:ind w:left="708" w:firstLine="708"/>
        <w:jc w:val="both"/>
        <w:rPr>
          <w:rFonts w:ascii="Times New Roman" w:hAnsi="Times New Roman"/>
          <w:b/>
          <w:bCs/>
          <w:sz w:val="24"/>
          <w:szCs w:val="24"/>
          <w:lang w:val="en-US"/>
        </w:rPr>
      </w:pPr>
      <w:r w:rsidRPr="00012419">
        <w:rPr>
          <w:rFonts w:ascii="Times New Roman" w:hAnsi="Times New Roman"/>
          <w:b/>
          <w:bCs/>
          <w:sz w:val="24"/>
          <w:szCs w:val="24"/>
          <w:lang w:val="en"/>
        </w:rPr>
        <w:t>Dean</w:t>
      </w:r>
    </w:p>
    <w:p w14:paraId="40B07012" w14:textId="77777777" w:rsidR="00B04934" w:rsidRPr="007729BE" w:rsidRDefault="00B04934" w:rsidP="00F84673">
      <w:pPr>
        <w:spacing w:after="120"/>
        <w:jc w:val="both"/>
        <w:rPr>
          <w:rFonts w:ascii="Times New Roman" w:hAnsi="Times New Roman"/>
          <w:b/>
          <w:bCs/>
          <w:i/>
          <w:iCs/>
          <w:sz w:val="24"/>
          <w:szCs w:val="24"/>
          <w:lang w:val="en-US"/>
        </w:rPr>
      </w:pPr>
    </w:p>
    <w:p w14:paraId="0D897D83" w14:textId="35F32FB1" w:rsidR="00626A6B" w:rsidRPr="007729BE" w:rsidRDefault="00255138" w:rsidP="00337E09">
      <w:pPr>
        <w:jc w:val="both"/>
        <w:rPr>
          <w:rFonts w:ascii="Times New Roman" w:hAnsi="Times New Roman"/>
          <w:b/>
          <w:bCs/>
          <w:i/>
          <w:iCs/>
          <w:sz w:val="24"/>
          <w:szCs w:val="24"/>
          <w:lang w:val="en-US"/>
        </w:rPr>
      </w:pPr>
      <w:r>
        <w:rPr>
          <w:rFonts w:ascii="Times New Roman" w:hAnsi="Times New Roman"/>
          <w:b/>
          <w:bCs/>
          <w:i/>
          <w:iCs/>
          <w:sz w:val="24"/>
          <w:szCs w:val="24"/>
          <w:lang w:val="en"/>
        </w:rPr>
        <w:t xml:space="preserve">Annex no. 1 </w:t>
      </w:r>
    </w:p>
    <w:p w14:paraId="4D796727" w14:textId="77777777" w:rsidR="00255138" w:rsidRPr="007729BE" w:rsidRDefault="00255138" w:rsidP="00F84673">
      <w:pPr>
        <w:jc w:val="both"/>
        <w:rPr>
          <w:rFonts w:ascii="Times New Roman" w:hAnsi="Times New Roman"/>
          <w:sz w:val="24"/>
          <w:szCs w:val="24"/>
          <w:lang w:val="en-US"/>
        </w:rPr>
      </w:pPr>
    </w:p>
    <w:p w14:paraId="406498C6" w14:textId="1D3F8CA1" w:rsidR="008E439E" w:rsidRPr="00C677F7" w:rsidRDefault="00D15631" w:rsidP="00D15631">
      <w:pPr>
        <w:autoSpaceDE w:val="0"/>
        <w:autoSpaceDN w:val="0"/>
        <w:adjustRightInd w:val="0"/>
        <w:jc w:val="both"/>
        <w:rPr>
          <w:rFonts w:ascii="Times New Roman" w:hAnsi="Times New Roman"/>
          <w:sz w:val="24"/>
          <w:szCs w:val="24"/>
        </w:rPr>
      </w:pPr>
      <w:r>
        <w:rPr>
          <w:rFonts w:ascii="Times New Roman" w:hAnsi="Times New Roman"/>
          <w:sz w:val="24"/>
          <w:szCs w:val="24"/>
          <w:lang w:val="en"/>
        </w:rPr>
        <w:t xml:space="preserve">I, ... (name, title), the undersigned, hereby declare to have read and understood the information protection agreement on the closed handling of the bachelor/master thesis titled ... of ... (name, </w:t>
      </w:r>
      <w:proofErr w:type="spellStart"/>
      <w:r>
        <w:rPr>
          <w:rFonts w:ascii="Times New Roman" w:hAnsi="Times New Roman"/>
          <w:sz w:val="24"/>
          <w:szCs w:val="24"/>
          <w:lang w:val="en"/>
        </w:rPr>
        <w:t>Neptun</w:t>
      </w:r>
      <w:proofErr w:type="spellEnd"/>
      <w:r>
        <w:rPr>
          <w:rFonts w:ascii="Times New Roman" w:hAnsi="Times New Roman"/>
          <w:sz w:val="24"/>
          <w:szCs w:val="24"/>
          <w:lang w:val="en"/>
        </w:rPr>
        <w:t xml:space="preserve"> ID).</w:t>
      </w:r>
    </w:p>
    <w:p w14:paraId="1E1BBF60" w14:textId="378C05C5" w:rsidR="00B21643" w:rsidRDefault="00B21643" w:rsidP="00D15631">
      <w:pPr>
        <w:autoSpaceDE w:val="0"/>
        <w:autoSpaceDN w:val="0"/>
        <w:adjustRightInd w:val="0"/>
        <w:jc w:val="both"/>
        <w:rPr>
          <w:rFonts w:ascii="Times New Roman" w:hAnsi="Times New Roman"/>
          <w:sz w:val="24"/>
          <w:szCs w:val="24"/>
        </w:rPr>
      </w:pPr>
    </w:p>
    <w:p w14:paraId="11C635CE" w14:textId="77777777" w:rsidR="000B101B" w:rsidRPr="00C677F7" w:rsidRDefault="000B101B" w:rsidP="00D15631">
      <w:pPr>
        <w:autoSpaceDE w:val="0"/>
        <w:autoSpaceDN w:val="0"/>
        <w:adjustRightInd w:val="0"/>
        <w:jc w:val="both"/>
        <w:rPr>
          <w:rFonts w:ascii="Times New Roman" w:hAnsi="Times New Roman"/>
          <w:sz w:val="24"/>
          <w:szCs w:val="24"/>
        </w:rPr>
      </w:pPr>
    </w:p>
    <w:p w14:paraId="7D02B4F7" w14:textId="5DFB9318" w:rsidR="00B21643" w:rsidRPr="00C677F7" w:rsidRDefault="00B21643" w:rsidP="00D15631">
      <w:pPr>
        <w:autoSpaceDE w:val="0"/>
        <w:autoSpaceDN w:val="0"/>
        <w:adjustRightInd w:val="0"/>
        <w:jc w:val="both"/>
        <w:rPr>
          <w:rFonts w:ascii="Times New Roman" w:hAnsi="Times New Roman"/>
          <w:sz w:val="24"/>
          <w:szCs w:val="24"/>
        </w:rPr>
      </w:pPr>
      <w:r>
        <w:rPr>
          <w:rFonts w:ascii="Times New Roman" w:hAnsi="Times New Roman"/>
          <w:sz w:val="24"/>
          <w:szCs w:val="24"/>
          <w:lang w:val="en"/>
        </w:rPr>
        <w:t xml:space="preserve">Budapest, …………………20 </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w:t>
      </w:r>
    </w:p>
    <w:p w14:paraId="1746E5A0" w14:textId="426FF7D1" w:rsidR="00B21643" w:rsidRPr="00F84673" w:rsidRDefault="00B21643" w:rsidP="00F84673">
      <w:pPr>
        <w:autoSpaceDE w:val="0"/>
        <w:autoSpaceDN w:val="0"/>
        <w:adjustRightInd w:val="0"/>
        <w:jc w:val="both"/>
        <w:rPr>
          <w:rFonts w:ascii="Times New Roman" w:hAnsi="Times New Roman"/>
          <w:sz w:val="24"/>
          <w:szCs w:val="24"/>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name, title</w:t>
      </w:r>
    </w:p>
    <w:sectPr w:rsidR="00B21643" w:rsidRPr="00F84673" w:rsidSect="007776C6">
      <w:footerReference w:type="default" r:id="rId8"/>
      <w:pgSz w:w="11906" w:h="16838"/>
      <w:pgMar w:top="720" w:right="720" w:bottom="720" w:left="720" w:header="720" w:footer="27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7F64" w14:textId="77777777" w:rsidR="008C39CF" w:rsidRDefault="008C39CF">
      <w:r>
        <w:separator/>
      </w:r>
    </w:p>
  </w:endnote>
  <w:endnote w:type="continuationSeparator" w:id="0">
    <w:p w14:paraId="43B72410" w14:textId="77777777" w:rsidR="008C39CF" w:rsidRDefault="008C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C4B4" w14:textId="5A387DD5" w:rsidR="007776C6" w:rsidRPr="007776C6" w:rsidRDefault="007776C6">
    <w:pPr>
      <w:pStyle w:val="llb"/>
      <w:jc w:val="center"/>
      <w:rPr>
        <w:rFonts w:ascii="Palatino Linotype" w:hAnsi="Palatino Linotype"/>
      </w:rPr>
    </w:pPr>
    <w:r>
      <w:rPr>
        <w:rFonts w:ascii="Palatino Linotype" w:hAnsi="Palatino Linotype"/>
        <w:lang w:val="en"/>
      </w:rPr>
      <w:fldChar w:fldCharType="begin"/>
    </w:r>
    <w:r>
      <w:rPr>
        <w:rFonts w:ascii="Palatino Linotype" w:hAnsi="Palatino Linotype"/>
        <w:lang w:val="en"/>
      </w:rPr>
      <w:instrText>PAGE   \* MERGEFORMAT</w:instrText>
    </w:r>
    <w:r>
      <w:rPr>
        <w:rFonts w:ascii="Palatino Linotype" w:hAnsi="Palatino Linotype"/>
        <w:lang w:val="en"/>
      </w:rPr>
      <w:fldChar w:fldCharType="separate"/>
    </w:r>
    <w:r w:rsidR="007729BE">
      <w:rPr>
        <w:rFonts w:ascii="Palatino Linotype" w:hAnsi="Palatino Linotype"/>
        <w:noProof/>
        <w:lang w:val="en"/>
      </w:rPr>
      <w:t>2</w:t>
    </w:r>
    <w:r>
      <w:rPr>
        <w:rFonts w:ascii="Palatino Linotype" w:hAnsi="Palatino Linotype"/>
        <w:lang w:val="en"/>
      </w:rPr>
      <w:fldChar w:fldCharType="end"/>
    </w:r>
  </w:p>
  <w:p w14:paraId="31830489" w14:textId="77777777" w:rsidR="007776C6" w:rsidRPr="007776C6" w:rsidRDefault="007776C6">
    <w:pPr>
      <w:pStyle w:val="llb"/>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EEC8" w14:textId="77777777" w:rsidR="008C39CF" w:rsidRDefault="008C39CF">
      <w:r>
        <w:separator/>
      </w:r>
    </w:p>
  </w:footnote>
  <w:footnote w:type="continuationSeparator" w:id="0">
    <w:p w14:paraId="08A4ADF4" w14:textId="77777777" w:rsidR="008C39CF" w:rsidRDefault="008C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05"/>
    <w:multiLevelType w:val="hybridMultilevel"/>
    <w:tmpl w:val="84CCF30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5D6EDB"/>
    <w:multiLevelType w:val="hybridMultilevel"/>
    <w:tmpl w:val="3EB4E7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977DE"/>
    <w:multiLevelType w:val="hybridMultilevel"/>
    <w:tmpl w:val="166EC2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AA915CA"/>
    <w:multiLevelType w:val="hybridMultilevel"/>
    <w:tmpl w:val="127A45A8"/>
    <w:lvl w:ilvl="0" w:tplc="040E000F">
      <w:start w:val="1"/>
      <w:numFmt w:val="decimal"/>
      <w:lvlText w:val="%1."/>
      <w:lvlJc w:val="left"/>
      <w:pPr>
        <w:ind w:left="723" w:hanging="360"/>
      </w:pPr>
    </w:lvl>
    <w:lvl w:ilvl="1" w:tplc="040E0019" w:tentative="1">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4" w15:restartNumberingAfterBreak="0">
    <w:nsid w:val="3AE826FE"/>
    <w:multiLevelType w:val="multilevel"/>
    <w:tmpl w:val="36D0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CB2C97"/>
    <w:multiLevelType w:val="hybridMultilevel"/>
    <w:tmpl w:val="CBAC1D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C55166C"/>
    <w:multiLevelType w:val="hybridMultilevel"/>
    <w:tmpl w:val="D38AF9E6"/>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BF9182C"/>
    <w:multiLevelType w:val="hybridMultilevel"/>
    <w:tmpl w:val="00C01EEE"/>
    <w:lvl w:ilvl="0" w:tplc="2FDC834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C165D39"/>
    <w:multiLevelType w:val="hybridMultilevel"/>
    <w:tmpl w:val="88A0C8B4"/>
    <w:lvl w:ilvl="0" w:tplc="040E000F">
      <w:start w:val="1"/>
      <w:numFmt w:val="decimal"/>
      <w:lvlText w:val="%1."/>
      <w:lvlJc w:val="left"/>
      <w:pPr>
        <w:ind w:left="360" w:hanging="360"/>
      </w:pPr>
    </w:lvl>
    <w:lvl w:ilvl="1" w:tplc="4A761270">
      <w:start w:val="1"/>
      <w:numFmt w:val="lowerLetter"/>
      <w:lvlText w:val="(%2)"/>
      <w:lvlJc w:val="left"/>
      <w:pPr>
        <w:ind w:left="1200" w:hanging="48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7C2311A0"/>
    <w:multiLevelType w:val="hybridMultilevel"/>
    <w:tmpl w:val="127A45A8"/>
    <w:lvl w:ilvl="0" w:tplc="040E000F">
      <w:start w:val="1"/>
      <w:numFmt w:val="decimal"/>
      <w:lvlText w:val="%1."/>
      <w:lvlJc w:val="left"/>
      <w:pPr>
        <w:ind w:left="723" w:hanging="360"/>
      </w:pPr>
    </w:lvl>
    <w:lvl w:ilvl="1" w:tplc="040E0019" w:tentative="1">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num w:numId="1" w16cid:durableId="1316447754">
    <w:abstractNumId w:val="1"/>
  </w:num>
  <w:num w:numId="2" w16cid:durableId="1964994293">
    <w:abstractNumId w:val="8"/>
  </w:num>
  <w:num w:numId="3" w16cid:durableId="679508876">
    <w:abstractNumId w:val="0"/>
  </w:num>
  <w:num w:numId="4" w16cid:durableId="2115860547">
    <w:abstractNumId w:val="5"/>
  </w:num>
  <w:num w:numId="5" w16cid:durableId="476919617">
    <w:abstractNumId w:val="6"/>
  </w:num>
  <w:num w:numId="6" w16cid:durableId="1794249275">
    <w:abstractNumId w:val="4"/>
  </w:num>
  <w:num w:numId="7" w16cid:durableId="239097789">
    <w:abstractNumId w:val="7"/>
  </w:num>
  <w:num w:numId="8" w16cid:durableId="1777602071">
    <w:abstractNumId w:val="3"/>
  </w:num>
  <w:num w:numId="9" w16cid:durableId="564487449">
    <w:abstractNumId w:val="9"/>
  </w:num>
  <w:num w:numId="10" w16cid:durableId="1955283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M7SwNDQ0tDQB8pR0lIJTi4sz8/NACoxrAZOohsIsAAAA"/>
  </w:docVars>
  <w:rsids>
    <w:rsidRoot w:val="00B04934"/>
    <w:rsid w:val="00012419"/>
    <w:rsid w:val="00017176"/>
    <w:rsid w:val="000456F9"/>
    <w:rsid w:val="00045E83"/>
    <w:rsid w:val="00096CCE"/>
    <w:rsid w:val="000B101B"/>
    <w:rsid w:val="000C6840"/>
    <w:rsid w:val="000C735A"/>
    <w:rsid w:val="000E194B"/>
    <w:rsid w:val="000F4A06"/>
    <w:rsid w:val="00102FA0"/>
    <w:rsid w:val="00107FF1"/>
    <w:rsid w:val="0011779B"/>
    <w:rsid w:val="0013178F"/>
    <w:rsid w:val="00144A72"/>
    <w:rsid w:val="00153419"/>
    <w:rsid w:val="001563EB"/>
    <w:rsid w:val="001573CA"/>
    <w:rsid w:val="001A2FAB"/>
    <w:rsid w:val="001C4623"/>
    <w:rsid w:val="00244608"/>
    <w:rsid w:val="0024481C"/>
    <w:rsid w:val="00255138"/>
    <w:rsid w:val="00267FE7"/>
    <w:rsid w:val="002707FD"/>
    <w:rsid w:val="00274FC8"/>
    <w:rsid w:val="00293155"/>
    <w:rsid w:val="00297BBB"/>
    <w:rsid w:val="002C3B0F"/>
    <w:rsid w:val="002D1863"/>
    <w:rsid w:val="002E23F6"/>
    <w:rsid w:val="002F20F0"/>
    <w:rsid w:val="0030208C"/>
    <w:rsid w:val="00304C56"/>
    <w:rsid w:val="00306212"/>
    <w:rsid w:val="00314F57"/>
    <w:rsid w:val="00337E09"/>
    <w:rsid w:val="00384D53"/>
    <w:rsid w:val="0039276D"/>
    <w:rsid w:val="003C21DA"/>
    <w:rsid w:val="003D4EC2"/>
    <w:rsid w:val="003E1925"/>
    <w:rsid w:val="004253F5"/>
    <w:rsid w:val="00474086"/>
    <w:rsid w:val="004A5D2B"/>
    <w:rsid w:val="004B6332"/>
    <w:rsid w:val="004D1381"/>
    <w:rsid w:val="004E5D30"/>
    <w:rsid w:val="004E7CBF"/>
    <w:rsid w:val="0055454B"/>
    <w:rsid w:val="0058163B"/>
    <w:rsid w:val="00594A78"/>
    <w:rsid w:val="00595245"/>
    <w:rsid w:val="005A7E2C"/>
    <w:rsid w:val="005F37D2"/>
    <w:rsid w:val="00600757"/>
    <w:rsid w:val="006219A1"/>
    <w:rsid w:val="00626A6B"/>
    <w:rsid w:val="0065687C"/>
    <w:rsid w:val="006722AC"/>
    <w:rsid w:val="006A705A"/>
    <w:rsid w:val="006B2C79"/>
    <w:rsid w:val="006B61C2"/>
    <w:rsid w:val="006C0250"/>
    <w:rsid w:val="006D1D7D"/>
    <w:rsid w:val="006D5B76"/>
    <w:rsid w:val="00742D70"/>
    <w:rsid w:val="007471F3"/>
    <w:rsid w:val="007522FF"/>
    <w:rsid w:val="007624A6"/>
    <w:rsid w:val="007729BE"/>
    <w:rsid w:val="0077405A"/>
    <w:rsid w:val="007776C6"/>
    <w:rsid w:val="007914DE"/>
    <w:rsid w:val="007C04EB"/>
    <w:rsid w:val="007C050C"/>
    <w:rsid w:val="007C6F15"/>
    <w:rsid w:val="007E04D5"/>
    <w:rsid w:val="007E3629"/>
    <w:rsid w:val="00804C2D"/>
    <w:rsid w:val="00807D06"/>
    <w:rsid w:val="008107DE"/>
    <w:rsid w:val="008160D9"/>
    <w:rsid w:val="00820648"/>
    <w:rsid w:val="00834F94"/>
    <w:rsid w:val="00840238"/>
    <w:rsid w:val="0089024A"/>
    <w:rsid w:val="008A283D"/>
    <w:rsid w:val="008B4C47"/>
    <w:rsid w:val="008C2EA4"/>
    <w:rsid w:val="008C39CF"/>
    <w:rsid w:val="008D19D3"/>
    <w:rsid w:val="008E439E"/>
    <w:rsid w:val="008F6052"/>
    <w:rsid w:val="0090503C"/>
    <w:rsid w:val="009055EB"/>
    <w:rsid w:val="0090621A"/>
    <w:rsid w:val="00936812"/>
    <w:rsid w:val="0094550D"/>
    <w:rsid w:val="009472F0"/>
    <w:rsid w:val="00953807"/>
    <w:rsid w:val="00960FAA"/>
    <w:rsid w:val="009823A2"/>
    <w:rsid w:val="009B1C2A"/>
    <w:rsid w:val="009C3865"/>
    <w:rsid w:val="00A00389"/>
    <w:rsid w:val="00A00C3D"/>
    <w:rsid w:val="00A0267A"/>
    <w:rsid w:val="00A07908"/>
    <w:rsid w:val="00A1453F"/>
    <w:rsid w:val="00A170BC"/>
    <w:rsid w:val="00A2055F"/>
    <w:rsid w:val="00A20641"/>
    <w:rsid w:val="00A24E33"/>
    <w:rsid w:val="00A67D76"/>
    <w:rsid w:val="00AC287C"/>
    <w:rsid w:val="00AC3634"/>
    <w:rsid w:val="00AD5A08"/>
    <w:rsid w:val="00AE4EE9"/>
    <w:rsid w:val="00AE5388"/>
    <w:rsid w:val="00AE7397"/>
    <w:rsid w:val="00B04934"/>
    <w:rsid w:val="00B21643"/>
    <w:rsid w:val="00B600EE"/>
    <w:rsid w:val="00B70BE6"/>
    <w:rsid w:val="00B94D30"/>
    <w:rsid w:val="00BB30F5"/>
    <w:rsid w:val="00BB47FA"/>
    <w:rsid w:val="00BB5EA5"/>
    <w:rsid w:val="00BD0B3A"/>
    <w:rsid w:val="00C0645F"/>
    <w:rsid w:val="00C24B6D"/>
    <w:rsid w:val="00C31D65"/>
    <w:rsid w:val="00C344D0"/>
    <w:rsid w:val="00C419B2"/>
    <w:rsid w:val="00C630F3"/>
    <w:rsid w:val="00C66734"/>
    <w:rsid w:val="00C67712"/>
    <w:rsid w:val="00C677F7"/>
    <w:rsid w:val="00C86187"/>
    <w:rsid w:val="00C91011"/>
    <w:rsid w:val="00CD71C7"/>
    <w:rsid w:val="00CE50BA"/>
    <w:rsid w:val="00CE5EF1"/>
    <w:rsid w:val="00CF4F44"/>
    <w:rsid w:val="00CF5E2F"/>
    <w:rsid w:val="00D136A2"/>
    <w:rsid w:val="00D15631"/>
    <w:rsid w:val="00D24B96"/>
    <w:rsid w:val="00D34274"/>
    <w:rsid w:val="00D37653"/>
    <w:rsid w:val="00D37BD3"/>
    <w:rsid w:val="00D575FE"/>
    <w:rsid w:val="00D60CFB"/>
    <w:rsid w:val="00D639D5"/>
    <w:rsid w:val="00D72A1A"/>
    <w:rsid w:val="00DB3719"/>
    <w:rsid w:val="00DC0606"/>
    <w:rsid w:val="00DC4C96"/>
    <w:rsid w:val="00DC6A34"/>
    <w:rsid w:val="00DF2F62"/>
    <w:rsid w:val="00E13436"/>
    <w:rsid w:val="00E71429"/>
    <w:rsid w:val="00E9275A"/>
    <w:rsid w:val="00EA0426"/>
    <w:rsid w:val="00EC0D24"/>
    <w:rsid w:val="00ED432B"/>
    <w:rsid w:val="00ED4896"/>
    <w:rsid w:val="00ED4AF6"/>
    <w:rsid w:val="00EE2231"/>
    <w:rsid w:val="00EE3649"/>
    <w:rsid w:val="00EE3F66"/>
    <w:rsid w:val="00EF7977"/>
    <w:rsid w:val="00F0797D"/>
    <w:rsid w:val="00F45C70"/>
    <w:rsid w:val="00F5451E"/>
    <w:rsid w:val="00F75716"/>
    <w:rsid w:val="00F84673"/>
    <w:rsid w:val="00F93F42"/>
    <w:rsid w:val="00FB1893"/>
    <w:rsid w:val="00FC4F72"/>
    <w:rsid w:val="00FF1457"/>
    <w:rsid w:val="00FF7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7A995"/>
  <w15:chartTrackingRefBased/>
  <w15:docId w15:val="{5FFA0C8B-5AE1-49C0-8089-20FE8CC8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04934"/>
    <w:rPr>
      <w:rFonts w:ascii="Arial" w:hAnsi="Arial"/>
      <w:sz w:val="22"/>
      <w:szCs w:val="22"/>
      <w:lang w:val="de-DE"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1563EB"/>
    <w:rPr>
      <w:rFonts w:ascii="Tahoma" w:hAnsi="Tahoma" w:cs="Tahoma"/>
      <w:sz w:val="16"/>
      <w:szCs w:val="16"/>
    </w:rPr>
  </w:style>
  <w:style w:type="character" w:styleId="Jegyzethivatkozs">
    <w:name w:val="annotation reference"/>
    <w:semiHidden/>
    <w:rsid w:val="0024481C"/>
    <w:rPr>
      <w:sz w:val="16"/>
      <w:szCs w:val="16"/>
    </w:rPr>
  </w:style>
  <w:style w:type="paragraph" w:styleId="Jegyzetszveg">
    <w:name w:val="annotation text"/>
    <w:basedOn w:val="Norml"/>
    <w:semiHidden/>
    <w:rsid w:val="0024481C"/>
    <w:rPr>
      <w:sz w:val="20"/>
      <w:szCs w:val="20"/>
    </w:rPr>
  </w:style>
  <w:style w:type="paragraph" w:styleId="Megjegyzstrgya">
    <w:name w:val="annotation subject"/>
    <w:basedOn w:val="Jegyzetszveg"/>
    <w:next w:val="Jegyzetszveg"/>
    <w:semiHidden/>
    <w:rsid w:val="0024481C"/>
    <w:rPr>
      <w:b/>
      <w:bCs/>
    </w:rPr>
  </w:style>
  <w:style w:type="table" w:styleId="Rcsostblzat">
    <w:name w:val="Table Grid"/>
    <w:basedOn w:val="Normltblzat"/>
    <w:rsid w:val="0074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rsid w:val="007776C6"/>
    <w:pPr>
      <w:tabs>
        <w:tab w:val="center" w:pos="4536"/>
        <w:tab w:val="right" w:pos="9072"/>
      </w:tabs>
    </w:pPr>
  </w:style>
  <w:style w:type="character" w:customStyle="1" w:styleId="lfejChar">
    <w:name w:val="Élőfej Char"/>
    <w:link w:val="lfej"/>
    <w:rsid w:val="007776C6"/>
    <w:rPr>
      <w:rFonts w:ascii="Arial" w:hAnsi="Arial"/>
      <w:sz w:val="22"/>
      <w:szCs w:val="22"/>
      <w:lang w:val="de-DE" w:eastAsia="de-DE"/>
    </w:rPr>
  </w:style>
  <w:style w:type="paragraph" w:styleId="llb">
    <w:name w:val="footer"/>
    <w:basedOn w:val="Norml"/>
    <w:link w:val="llbChar"/>
    <w:uiPriority w:val="99"/>
    <w:rsid w:val="007776C6"/>
    <w:pPr>
      <w:tabs>
        <w:tab w:val="center" w:pos="4536"/>
        <w:tab w:val="right" w:pos="9072"/>
      </w:tabs>
    </w:pPr>
  </w:style>
  <w:style w:type="character" w:customStyle="1" w:styleId="llbChar">
    <w:name w:val="Élőláb Char"/>
    <w:link w:val="llb"/>
    <w:uiPriority w:val="99"/>
    <w:rsid w:val="007776C6"/>
    <w:rPr>
      <w:rFonts w:ascii="Arial" w:hAnsi="Arial"/>
      <w:sz w:val="22"/>
      <w:szCs w:val="22"/>
      <w:lang w:val="de-DE" w:eastAsia="de-DE"/>
    </w:rPr>
  </w:style>
  <w:style w:type="paragraph" w:styleId="Vltozat">
    <w:name w:val="Revision"/>
    <w:hidden/>
    <w:uiPriority w:val="99"/>
    <w:semiHidden/>
    <w:rsid w:val="00C344D0"/>
    <w:rPr>
      <w:rFonts w:ascii="Arial" w:hAnsi="Arial"/>
      <w:sz w:val="22"/>
      <w:szCs w:val="22"/>
      <w:lang w:val="de-DE" w:eastAsia="de-DE"/>
    </w:rPr>
  </w:style>
  <w:style w:type="paragraph" w:styleId="Listaszerbekezds">
    <w:name w:val="List Paragraph"/>
    <w:basedOn w:val="Norml"/>
    <w:uiPriority w:val="34"/>
    <w:qFormat/>
    <w:rsid w:val="0024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5371">
      <w:bodyDiv w:val="1"/>
      <w:marLeft w:val="0"/>
      <w:marRight w:val="0"/>
      <w:marTop w:val="0"/>
      <w:marBottom w:val="0"/>
      <w:divBdr>
        <w:top w:val="none" w:sz="0" w:space="0" w:color="auto"/>
        <w:left w:val="none" w:sz="0" w:space="0" w:color="auto"/>
        <w:bottom w:val="none" w:sz="0" w:space="0" w:color="auto"/>
        <w:right w:val="none" w:sz="0" w:space="0" w:color="auto"/>
      </w:divBdr>
    </w:div>
    <w:div w:id="4691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F283-8110-4941-AE4F-7680DE44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1272</Words>
  <Characters>8779</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Információvédelmi megállapodás</vt:lpstr>
    </vt:vector>
  </TitlesOfParts>
  <Company>BME</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Információvédelmi megállapodás</dc:title>
  <dc:subject/>
  <dc:creator>Boros Melinda</dc:creator>
  <cp:keywords/>
  <cp:lastModifiedBy>Dr. Bihari Péter</cp:lastModifiedBy>
  <cp:revision>3</cp:revision>
  <cp:lastPrinted>2022-07-06T14:02:00Z</cp:lastPrinted>
  <dcterms:created xsi:type="dcterms:W3CDTF">2022-10-06T11:55:00Z</dcterms:created>
  <dcterms:modified xsi:type="dcterms:W3CDTF">2022-10-06T13:46:00Z</dcterms:modified>
</cp:coreProperties>
</file>